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BBD33" w14:textId="77777777" w:rsidR="00BF3102" w:rsidRDefault="00BF3102" w:rsidP="00462E34">
      <w:pPr>
        <w:jc w:val="center"/>
        <w:rPr>
          <w:rFonts w:ascii="Gotham Rounded Medium" w:hAnsi="Gotham Rounded Medium"/>
          <w:b/>
          <w:color w:val="005A70"/>
          <w:sz w:val="32"/>
        </w:rPr>
      </w:pPr>
    </w:p>
    <w:p w14:paraId="07B959A8" w14:textId="5DC0E4B5" w:rsidR="00563C0C" w:rsidRPr="007175F7" w:rsidRDefault="009C1784" w:rsidP="00462E34">
      <w:pPr>
        <w:jc w:val="center"/>
        <w:rPr>
          <w:rFonts w:ascii="Gotham Rounded Medium" w:hAnsi="Gotham Rounded Medium"/>
          <w:b/>
          <w:color w:val="005A70"/>
          <w:sz w:val="32"/>
        </w:rPr>
      </w:pPr>
      <w:r>
        <w:rPr>
          <w:rFonts w:ascii="Gotham Rounded Medium" w:hAnsi="Gotham Rounded Medium"/>
          <w:b/>
          <w:color w:val="005A70"/>
          <w:sz w:val="32"/>
        </w:rPr>
        <w:t xml:space="preserve">SRUK GRANT </w:t>
      </w:r>
      <w:r w:rsidR="00D933AC" w:rsidRPr="007175F7">
        <w:rPr>
          <w:rFonts w:ascii="Gotham Rounded Medium" w:hAnsi="Gotham Rounded Medium"/>
          <w:b/>
          <w:color w:val="005A70"/>
          <w:sz w:val="32"/>
        </w:rPr>
        <w:t>APPLICATION</w:t>
      </w:r>
      <w:r w:rsidR="001E06F3">
        <w:rPr>
          <w:rFonts w:ascii="Gotham Rounded Medium" w:hAnsi="Gotham Rounded Medium"/>
          <w:b/>
          <w:color w:val="005A70"/>
          <w:sz w:val="32"/>
        </w:rPr>
        <w:t xml:space="preserve"> </w:t>
      </w:r>
      <w:r w:rsidR="00E05A92">
        <w:rPr>
          <w:rFonts w:ascii="Gotham Rounded Medium" w:hAnsi="Gotham Rounded Medium"/>
          <w:b/>
          <w:color w:val="005A70"/>
          <w:sz w:val="32"/>
        </w:rPr>
        <w:t>– SUPPLEMENTARY INFORMATION</w:t>
      </w:r>
      <w:r w:rsidR="00D933AC" w:rsidRPr="007175F7">
        <w:rPr>
          <w:rFonts w:ascii="Gotham Rounded Medium" w:hAnsi="Gotham Rounded Medium"/>
          <w:b/>
          <w:color w:val="005A70"/>
          <w:sz w:val="32"/>
        </w:rPr>
        <w:t xml:space="preserve"> </w:t>
      </w:r>
    </w:p>
    <w:p w14:paraId="1F26B75F" w14:textId="6086A430" w:rsidR="001E06F3" w:rsidRPr="001E06F3" w:rsidRDefault="00C31A1D" w:rsidP="001E06F3">
      <w:pPr>
        <w:jc w:val="center"/>
        <w:rPr>
          <w:rFonts w:ascii="Gotham Rounded Medium" w:hAnsi="Gotham Rounded Medium"/>
          <w:color w:val="005A70"/>
        </w:rPr>
      </w:pPr>
      <w:r>
        <w:rPr>
          <w:rFonts w:ascii="Gotham Rounded Medium" w:hAnsi="Gotham Rounded Medium"/>
          <w:color w:val="005A70"/>
        </w:rPr>
        <w:t>Grant Call Title:</w:t>
      </w:r>
    </w:p>
    <w:p w14:paraId="05C9FE16" w14:textId="3F2F4A02" w:rsidR="001E06F3" w:rsidRPr="001E06F3" w:rsidRDefault="001E06F3" w:rsidP="001E06F3">
      <w:pPr>
        <w:spacing w:before="100" w:beforeAutospacing="1" w:after="100" w:afterAutospacing="1"/>
        <w:rPr>
          <w:rFonts w:ascii="Times New Roman" w:eastAsia="Times New Roman" w:hAnsi="Times New Roman" w:cs="Times New Roman"/>
        </w:rPr>
      </w:pPr>
    </w:p>
    <w:p w14:paraId="53D247C9" w14:textId="0447B144" w:rsidR="001E06F3" w:rsidRDefault="006B33D4" w:rsidP="001E06F3">
      <w:pPr>
        <w:spacing w:before="100" w:beforeAutospacing="1" w:after="100" w:afterAutospacing="1"/>
        <w:rPr>
          <w:rFonts w:ascii="TrebuchetMS" w:eastAsia="Times New Roman" w:hAnsi="TrebuchetMS" w:cs="Times New Roman"/>
          <w:color w:val="111111"/>
        </w:rPr>
      </w:pPr>
      <w:r>
        <w:rPr>
          <w:rFonts w:ascii="TrebuchetMS" w:eastAsia="Times New Roman" w:hAnsi="TrebuchetMS" w:cs="Times New Roman"/>
          <w:color w:val="111111"/>
        </w:rPr>
        <w:t xml:space="preserve">As a charity, </w:t>
      </w:r>
      <w:r w:rsidR="001E06F3" w:rsidRPr="001E06F3">
        <w:rPr>
          <w:rFonts w:ascii="TrebuchetMS" w:eastAsia="Times New Roman" w:hAnsi="TrebuchetMS" w:cs="Times New Roman"/>
          <w:color w:val="111111"/>
        </w:rPr>
        <w:t>Scleroderma &amp; Raynaud’s UK (SRUK) relies entirely upon donations to sustain its wide-ranging research, educational and support programmes. All applications for support received by SRUK are subject to peer review by a panel of independent medical and scientific assessors. Relevance to the aims of SRUK and medical/scientific excellence are the primary criteria by which all applications will be judged</w:t>
      </w:r>
      <w:r w:rsidR="00553292">
        <w:rPr>
          <w:rFonts w:ascii="TrebuchetMS" w:eastAsia="Times New Roman" w:hAnsi="TrebuchetMS" w:cs="Times New Roman"/>
          <w:color w:val="111111"/>
        </w:rPr>
        <w:t xml:space="preserve">. Our </w:t>
      </w:r>
      <w:r>
        <w:rPr>
          <w:rFonts w:ascii="TrebuchetMS" w:eastAsia="Times New Roman" w:hAnsi="TrebuchetMS" w:cs="Times New Roman"/>
          <w:color w:val="111111"/>
        </w:rPr>
        <w:t>peer review assessment criteria are listed in the appendix at the end of this document</w:t>
      </w:r>
      <w:r w:rsidR="001E06F3" w:rsidRPr="001E06F3">
        <w:rPr>
          <w:rFonts w:ascii="TrebuchetMS" w:eastAsia="Times New Roman" w:hAnsi="TrebuchetMS" w:cs="Times New Roman"/>
          <w:color w:val="111111"/>
        </w:rPr>
        <w:t xml:space="preserve">. </w:t>
      </w:r>
    </w:p>
    <w:p w14:paraId="78DA6F99" w14:textId="5A0E29BC" w:rsidR="005C015B" w:rsidRDefault="00C31A1D" w:rsidP="00C31A1D">
      <w:pPr>
        <w:spacing w:before="100" w:beforeAutospacing="1" w:after="100" w:afterAutospacing="1"/>
        <w:rPr>
          <w:rFonts w:ascii="TrebuchetMS" w:eastAsia="Times New Roman" w:hAnsi="TrebuchetMS" w:cs="Times New Roman"/>
          <w:color w:val="111111"/>
        </w:rPr>
      </w:pPr>
      <w:r>
        <w:rPr>
          <w:rFonts w:ascii="TrebuchetMS" w:eastAsia="Times New Roman" w:hAnsi="TrebuchetMS" w:cs="Times New Roman"/>
          <w:color w:val="111111"/>
        </w:rPr>
        <w:t xml:space="preserve">The SRUK grants application form is divided into 6 sections. A description of each section is provided below. This document </w:t>
      </w:r>
      <w:r w:rsidR="006B33D4">
        <w:rPr>
          <w:rFonts w:ascii="TrebuchetMS" w:eastAsia="Times New Roman" w:hAnsi="TrebuchetMS" w:cs="Times New Roman"/>
          <w:color w:val="111111"/>
        </w:rPr>
        <w:t xml:space="preserve">provides </w:t>
      </w:r>
      <w:r>
        <w:rPr>
          <w:rFonts w:ascii="TrebuchetMS" w:eastAsia="Times New Roman" w:hAnsi="TrebuchetMS" w:cs="Times New Roman"/>
          <w:color w:val="111111"/>
        </w:rPr>
        <w:t xml:space="preserve">further guidance on </w:t>
      </w:r>
      <w:r w:rsidR="006B33D4">
        <w:rPr>
          <w:rFonts w:ascii="TrebuchetMS" w:eastAsia="Times New Roman" w:hAnsi="TrebuchetMS" w:cs="Times New Roman"/>
          <w:color w:val="111111"/>
        </w:rPr>
        <w:t xml:space="preserve">frequently queried topics </w:t>
      </w:r>
      <w:r>
        <w:rPr>
          <w:rFonts w:ascii="TrebuchetMS" w:eastAsia="Times New Roman" w:hAnsi="TrebuchetMS" w:cs="Times New Roman"/>
          <w:color w:val="111111"/>
        </w:rPr>
        <w:t xml:space="preserve">such as salaries, parental leave, ethical approval and </w:t>
      </w:r>
      <w:r w:rsidR="00A0466B">
        <w:rPr>
          <w:rFonts w:ascii="TrebuchetMS" w:eastAsia="Times New Roman" w:hAnsi="TrebuchetMS" w:cs="Times New Roman"/>
          <w:color w:val="111111"/>
        </w:rPr>
        <w:t xml:space="preserve">research on </w:t>
      </w:r>
      <w:r>
        <w:rPr>
          <w:rFonts w:ascii="TrebuchetMS" w:eastAsia="Times New Roman" w:hAnsi="TrebuchetMS" w:cs="Times New Roman"/>
          <w:color w:val="111111"/>
        </w:rPr>
        <w:t xml:space="preserve">experimental animals. </w:t>
      </w:r>
    </w:p>
    <w:p w14:paraId="6FBAEC52" w14:textId="75F4BA24" w:rsidR="00C31A1D" w:rsidRPr="001E06F3" w:rsidRDefault="005C015B" w:rsidP="00C31A1D">
      <w:pPr>
        <w:spacing w:before="100" w:beforeAutospacing="1" w:after="100" w:afterAutospacing="1"/>
        <w:rPr>
          <w:rFonts w:ascii="Times New Roman" w:eastAsia="Times New Roman" w:hAnsi="Times New Roman" w:cs="Times New Roman"/>
        </w:rPr>
      </w:pPr>
      <w:r>
        <w:rPr>
          <w:rFonts w:ascii="TrebuchetMS" w:eastAsia="Times New Roman" w:hAnsi="TrebuchetMS" w:cs="Times New Roman"/>
          <w:color w:val="111111"/>
        </w:rPr>
        <w:t>If you should have any further questions</w:t>
      </w:r>
      <w:r w:rsidR="00C31A1D">
        <w:rPr>
          <w:rFonts w:ascii="TrebuchetMS" w:eastAsia="Times New Roman" w:hAnsi="TrebuchetMS" w:cs="Times New Roman"/>
          <w:color w:val="111111"/>
        </w:rPr>
        <w:t xml:space="preserve">, please contact </w:t>
      </w:r>
      <w:hyperlink r:id="rId8" w:history="1">
        <w:r w:rsidR="00C31A1D" w:rsidRPr="00210FE0">
          <w:rPr>
            <w:rStyle w:val="Hyperlink"/>
            <w:rFonts w:ascii="TrebuchetMS" w:eastAsia="Times New Roman" w:hAnsi="TrebuchetMS" w:cs="Times New Roman"/>
          </w:rPr>
          <w:t>grants@sruk.co.uk</w:t>
        </w:r>
      </w:hyperlink>
      <w:r w:rsidR="00C31A1D">
        <w:rPr>
          <w:rFonts w:ascii="TrebuchetMS" w:eastAsia="Times New Roman" w:hAnsi="TrebuchetMS" w:cs="Times New Roman"/>
          <w:color w:val="111111"/>
        </w:rPr>
        <w:t xml:space="preserve"> </w:t>
      </w:r>
    </w:p>
    <w:p w14:paraId="1FB1FA0A" w14:textId="42590B07" w:rsidR="009C1784" w:rsidRDefault="006B33D4" w:rsidP="001E06F3">
      <w:pPr>
        <w:spacing w:before="100" w:beforeAutospacing="1" w:after="100" w:afterAutospacing="1"/>
        <w:rPr>
          <w:rFonts w:ascii="TrebuchetMS" w:eastAsia="Times New Roman" w:hAnsi="TrebuchetMS" w:cs="Times New Roman"/>
          <w:color w:val="111111"/>
        </w:rPr>
      </w:pPr>
      <w:r>
        <w:rPr>
          <w:rFonts w:ascii="TrebuchetMS" w:eastAsia="Times New Roman" w:hAnsi="TrebuchetMS" w:cs="Times New Roman"/>
          <w:color w:val="111111"/>
        </w:rPr>
        <w:t xml:space="preserve">The </w:t>
      </w:r>
      <w:r w:rsidRPr="00A86202">
        <w:rPr>
          <w:rFonts w:ascii="TrebuchetMS" w:eastAsia="Times New Roman" w:hAnsi="TrebuchetMS" w:cs="Times New Roman"/>
          <w:b/>
          <w:bCs/>
          <w:color w:val="111111"/>
        </w:rPr>
        <w:t>Cover Sheet</w:t>
      </w:r>
      <w:r>
        <w:rPr>
          <w:rFonts w:ascii="TrebuchetMS" w:eastAsia="Times New Roman" w:hAnsi="TrebuchetMS" w:cs="Times New Roman"/>
          <w:color w:val="111111"/>
        </w:rPr>
        <w:t>, at the start of the application form should be</w:t>
      </w:r>
      <w:r w:rsidR="009C1784">
        <w:rPr>
          <w:rFonts w:ascii="TrebuchetMS" w:eastAsia="Times New Roman" w:hAnsi="TrebuchetMS" w:cs="Times New Roman"/>
          <w:color w:val="111111"/>
        </w:rPr>
        <w:t xml:space="preserve"> signed by both the </w:t>
      </w:r>
      <w:r>
        <w:rPr>
          <w:rFonts w:ascii="TrebuchetMS" w:eastAsia="Times New Roman" w:hAnsi="TrebuchetMS" w:cs="Times New Roman"/>
          <w:color w:val="111111"/>
        </w:rPr>
        <w:t>lead applicant’s H</w:t>
      </w:r>
      <w:r w:rsidR="009C1784">
        <w:rPr>
          <w:rFonts w:ascii="TrebuchetMS" w:eastAsia="Times New Roman" w:hAnsi="TrebuchetMS" w:cs="Times New Roman"/>
          <w:color w:val="111111"/>
        </w:rPr>
        <w:t xml:space="preserve">ead of </w:t>
      </w:r>
      <w:r>
        <w:rPr>
          <w:rFonts w:ascii="TrebuchetMS" w:eastAsia="Times New Roman" w:hAnsi="TrebuchetMS" w:cs="Times New Roman"/>
          <w:color w:val="111111"/>
        </w:rPr>
        <w:t>D</w:t>
      </w:r>
      <w:r w:rsidR="009C1784">
        <w:rPr>
          <w:rFonts w:ascii="TrebuchetMS" w:eastAsia="Times New Roman" w:hAnsi="TrebuchetMS" w:cs="Times New Roman"/>
          <w:color w:val="111111"/>
        </w:rPr>
        <w:t>epartment a</w:t>
      </w:r>
      <w:r>
        <w:rPr>
          <w:rFonts w:ascii="TrebuchetMS" w:eastAsia="Times New Roman" w:hAnsi="TrebuchetMS" w:cs="Times New Roman"/>
          <w:color w:val="111111"/>
        </w:rPr>
        <w:t xml:space="preserve">nd </w:t>
      </w:r>
      <w:r w:rsidR="009C1784">
        <w:rPr>
          <w:rFonts w:ascii="TrebuchetMS" w:eastAsia="Times New Roman" w:hAnsi="TrebuchetMS" w:cs="Times New Roman"/>
          <w:color w:val="111111"/>
        </w:rPr>
        <w:t>organisation</w:t>
      </w:r>
      <w:r>
        <w:rPr>
          <w:rFonts w:ascii="TrebuchetMS" w:eastAsia="Times New Roman" w:hAnsi="TrebuchetMS" w:cs="Times New Roman"/>
          <w:color w:val="111111"/>
        </w:rPr>
        <w:t xml:space="preserve">al </w:t>
      </w:r>
      <w:r w:rsidR="009C1784">
        <w:rPr>
          <w:rFonts w:ascii="TrebuchetMS" w:eastAsia="Times New Roman" w:hAnsi="TrebuchetMS" w:cs="Times New Roman"/>
          <w:color w:val="111111"/>
        </w:rPr>
        <w:t>administrative authority</w:t>
      </w:r>
      <w:r>
        <w:rPr>
          <w:rFonts w:ascii="TrebuchetMS" w:eastAsia="Times New Roman" w:hAnsi="TrebuchetMS" w:cs="Times New Roman"/>
          <w:color w:val="111111"/>
        </w:rPr>
        <w:t xml:space="preserve"> to indicate support for the proposed work</w:t>
      </w:r>
      <w:r w:rsidR="009C1784">
        <w:rPr>
          <w:rFonts w:ascii="TrebuchetMS" w:eastAsia="Times New Roman" w:hAnsi="TrebuchetMS" w:cs="Times New Roman"/>
          <w:color w:val="111111"/>
        </w:rPr>
        <w:t>.</w:t>
      </w:r>
    </w:p>
    <w:p w14:paraId="3F02B37C" w14:textId="3FA90F2A" w:rsidR="009C1784" w:rsidRDefault="005C015B" w:rsidP="001E06F3">
      <w:pPr>
        <w:spacing w:before="100" w:beforeAutospacing="1" w:after="100" w:afterAutospacing="1"/>
        <w:rPr>
          <w:rFonts w:ascii="TrebuchetMS" w:eastAsia="Times New Roman" w:hAnsi="TrebuchetMS" w:cs="Times New Roman"/>
          <w:color w:val="111111"/>
        </w:rPr>
      </w:pPr>
      <w:r>
        <w:rPr>
          <w:rFonts w:ascii="TrebuchetMS" w:eastAsia="Times New Roman" w:hAnsi="TrebuchetMS" w:cs="Times New Roman"/>
          <w:color w:val="111111"/>
        </w:rPr>
        <w:t>We also require a</w:t>
      </w:r>
      <w:r w:rsidR="009C1784">
        <w:rPr>
          <w:rFonts w:ascii="TrebuchetMS" w:eastAsia="Times New Roman" w:hAnsi="TrebuchetMS" w:cs="Times New Roman"/>
          <w:color w:val="111111"/>
        </w:rPr>
        <w:t xml:space="preserve"> </w:t>
      </w:r>
      <w:r w:rsidRPr="00A86202">
        <w:rPr>
          <w:rFonts w:ascii="TrebuchetMS" w:eastAsia="Times New Roman" w:hAnsi="TrebuchetMS" w:cs="Times New Roman"/>
          <w:b/>
          <w:bCs/>
          <w:color w:val="111111"/>
        </w:rPr>
        <w:t>P</w:t>
      </w:r>
      <w:r w:rsidR="009C1784" w:rsidRPr="00A86202">
        <w:rPr>
          <w:rFonts w:ascii="TrebuchetMS" w:eastAsia="Times New Roman" w:hAnsi="TrebuchetMS" w:cs="Times New Roman"/>
          <w:b/>
          <w:bCs/>
          <w:color w:val="111111"/>
        </w:rPr>
        <w:t xml:space="preserve">lain English </w:t>
      </w:r>
      <w:r w:rsidRPr="00A86202">
        <w:rPr>
          <w:rFonts w:ascii="TrebuchetMS" w:eastAsia="Times New Roman" w:hAnsi="TrebuchetMS" w:cs="Times New Roman"/>
          <w:b/>
          <w:bCs/>
          <w:color w:val="111111"/>
        </w:rPr>
        <w:t>S</w:t>
      </w:r>
      <w:r w:rsidR="009C1784" w:rsidRPr="00A86202">
        <w:rPr>
          <w:rFonts w:ascii="TrebuchetMS" w:eastAsia="Times New Roman" w:hAnsi="TrebuchetMS" w:cs="Times New Roman"/>
          <w:b/>
          <w:bCs/>
          <w:color w:val="111111"/>
        </w:rPr>
        <w:t>ummary</w:t>
      </w:r>
      <w:r w:rsidR="009C1784">
        <w:rPr>
          <w:rFonts w:ascii="TrebuchetMS" w:eastAsia="Times New Roman" w:hAnsi="TrebuchetMS" w:cs="Times New Roman"/>
          <w:color w:val="111111"/>
        </w:rPr>
        <w:t xml:space="preserve"> </w:t>
      </w:r>
      <w:r>
        <w:rPr>
          <w:rFonts w:ascii="TrebuchetMS" w:eastAsia="Times New Roman" w:hAnsi="TrebuchetMS" w:cs="Times New Roman"/>
          <w:color w:val="111111"/>
        </w:rPr>
        <w:t xml:space="preserve">(PES) </w:t>
      </w:r>
      <w:r w:rsidR="009C1784">
        <w:rPr>
          <w:rFonts w:ascii="TrebuchetMS" w:eastAsia="Times New Roman" w:hAnsi="TrebuchetMS" w:cs="Times New Roman"/>
          <w:color w:val="111111"/>
        </w:rPr>
        <w:t>of the project proposal.</w:t>
      </w:r>
      <w:r w:rsidR="006B33D4">
        <w:rPr>
          <w:rFonts w:ascii="TrebuchetMS" w:eastAsia="Times New Roman" w:hAnsi="TrebuchetMS" w:cs="Times New Roman"/>
          <w:color w:val="111111"/>
        </w:rPr>
        <w:t xml:space="preserve"> </w:t>
      </w:r>
      <w:r>
        <w:rPr>
          <w:rFonts w:ascii="TrebuchetMS" w:eastAsia="Times New Roman" w:hAnsi="TrebuchetMS" w:cs="Times New Roman"/>
          <w:color w:val="111111"/>
        </w:rPr>
        <w:t xml:space="preserve">Your </w:t>
      </w:r>
      <w:r w:rsidR="006B33D4">
        <w:rPr>
          <w:rFonts w:ascii="TrebuchetMS" w:eastAsia="Times New Roman" w:hAnsi="TrebuchetMS" w:cs="Times New Roman"/>
          <w:color w:val="111111"/>
        </w:rPr>
        <w:t xml:space="preserve">PES should </w:t>
      </w:r>
      <w:bookmarkStart w:id="0" w:name="_Hlk54780730"/>
      <w:r w:rsidR="006B33D4">
        <w:rPr>
          <w:rFonts w:ascii="TrebuchetMS" w:eastAsia="Times New Roman" w:hAnsi="TrebuchetMS" w:cs="Times New Roman"/>
          <w:color w:val="111111"/>
        </w:rPr>
        <w:t>provide a concise overview of your proposed research</w:t>
      </w:r>
      <w:r>
        <w:rPr>
          <w:rFonts w:ascii="TrebuchetMS" w:eastAsia="Times New Roman" w:hAnsi="TrebuchetMS" w:cs="Times New Roman"/>
          <w:color w:val="111111"/>
        </w:rPr>
        <w:t xml:space="preserve"> and should be both interesting and</w:t>
      </w:r>
      <w:r w:rsidR="006B33D4">
        <w:rPr>
          <w:rFonts w:ascii="TrebuchetMS" w:eastAsia="Times New Roman" w:hAnsi="TrebuchetMS" w:cs="Times New Roman"/>
          <w:color w:val="111111"/>
        </w:rPr>
        <w:t xml:space="preserve"> accessible to a lay reader </w:t>
      </w:r>
      <w:r>
        <w:rPr>
          <w:rFonts w:ascii="TrebuchetMS" w:eastAsia="Times New Roman" w:hAnsi="TrebuchetMS" w:cs="Times New Roman"/>
          <w:color w:val="111111"/>
        </w:rPr>
        <w:t xml:space="preserve">for example </w:t>
      </w:r>
      <w:r w:rsidR="006B33D4">
        <w:rPr>
          <w:rFonts w:ascii="TrebuchetMS" w:eastAsia="Times New Roman" w:hAnsi="TrebuchetMS" w:cs="Times New Roman"/>
          <w:color w:val="111111"/>
        </w:rPr>
        <w:t>a</w:t>
      </w:r>
      <w:r w:rsidR="00A0466B">
        <w:rPr>
          <w:rFonts w:ascii="TrebuchetMS" w:eastAsia="Times New Roman" w:hAnsi="TrebuchetMS" w:cs="Times New Roman"/>
          <w:color w:val="111111"/>
        </w:rPr>
        <w:t xml:space="preserve"> carer for </w:t>
      </w:r>
      <w:r>
        <w:rPr>
          <w:rFonts w:ascii="TrebuchetMS" w:eastAsia="Times New Roman" w:hAnsi="TrebuchetMS" w:cs="Times New Roman"/>
          <w:color w:val="111111"/>
        </w:rPr>
        <w:t>/</w:t>
      </w:r>
      <w:r w:rsidR="00A0466B">
        <w:rPr>
          <w:rFonts w:ascii="TrebuchetMS" w:eastAsia="Times New Roman" w:hAnsi="TrebuchetMS" w:cs="Times New Roman"/>
          <w:color w:val="111111"/>
        </w:rPr>
        <w:t xml:space="preserve"> a</w:t>
      </w:r>
      <w:r w:rsidR="006B33D4">
        <w:rPr>
          <w:rFonts w:ascii="TrebuchetMS" w:eastAsia="Times New Roman" w:hAnsi="TrebuchetMS" w:cs="Times New Roman"/>
          <w:color w:val="111111"/>
        </w:rPr>
        <w:t xml:space="preserve"> p</w:t>
      </w:r>
      <w:r w:rsidR="00A0466B">
        <w:rPr>
          <w:rFonts w:ascii="TrebuchetMS" w:eastAsia="Times New Roman" w:hAnsi="TrebuchetMS" w:cs="Times New Roman"/>
          <w:color w:val="111111"/>
        </w:rPr>
        <w:t xml:space="preserve">erson living </w:t>
      </w:r>
      <w:r w:rsidR="006B33D4">
        <w:rPr>
          <w:rFonts w:ascii="TrebuchetMS" w:eastAsia="Times New Roman" w:hAnsi="TrebuchetMS" w:cs="Times New Roman"/>
          <w:color w:val="111111"/>
        </w:rPr>
        <w:t>with Scleroderma and/ or Raynaud’s</w:t>
      </w:r>
      <w:bookmarkEnd w:id="0"/>
      <w:r w:rsidR="006B33D4">
        <w:rPr>
          <w:rFonts w:ascii="TrebuchetMS" w:eastAsia="Times New Roman" w:hAnsi="TrebuchetMS" w:cs="Times New Roman"/>
          <w:color w:val="111111"/>
        </w:rPr>
        <w:t xml:space="preserve">.  </w:t>
      </w:r>
      <w:r w:rsidR="009C1784">
        <w:rPr>
          <w:rFonts w:ascii="TrebuchetMS" w:eastAsia="Times New Roman" w:hAnsi="TrebuchetMS" w:cs="Times New Roman"/>
          <w:color w:val="111111"/>
        </w:rPr>
        <w:t xml:space="preserve"> </w:t>
      </w:r>
    </w:p>
    <w:p w14:paraId="06EC7E44" w14:textId="55587EBB" w:rsidR="00C31A1D" w:rsidRDefault="00C31A1D" w:rsidP="001E06F3">
      <w:pPr>
        <w:spacing w:before="100" w:beforeAutospacing="1" w:after="100" w:afterAutospacing="1"/>
        <w:rPr>
          <w:rFonts w:ascii="TrebuchetMS" w:eastAsia="Times New Roman" w:hAnsi="TrebuchetMS" w:cs="Times New Roman"/>
          <w:color w:val="111111"/>
        </w:rPr>
      </w:pPr>
      <w:r>
        <w:rPr>
          <w:rFonts w:ascii="TrebuchetMS" w:eastAsia="Times New Roman" w:hAnsi="TrebuchetMS" w:cs="Times New Roman"/>
          <w:color w:val="111111"/>
        </w:rPr>
        <w:t>Section 1: Administration:</w:t>
      </w:r>
    </w:p>
    <w:p w14:paraId="6808E903" w14:textId="632D108B" w:rsidR="00C31A1D" w:rsidRDefault="00C31A1D" w:rsidP="001E06F3">
      <w:pPr>
        <w:spacing w:before="100" w:beforeAutospacing="1" w:after="100" w:afterAutospacing="1"/>
        <w:rPr>
          <w:rFonts w:ascii="TrebuchetMS" w:eastAsia="Times New Roman" w:hAnsi="TrebuchetMS" w:cs="Times New Roman"/>
          <w:color w:val="111111"/>
        </w:rPr>
      </w:pPr>
      <w:r>
        <w:rPr>
          <w:rFonts w:ascii="TrebuchetMS" w:eastAsia="Times New Roman" w:hAnsi="TrebuchetMS" w:cs="Times New Roman"/>
          <w:color w:val="111111"/>
        </w:rPr>
        <w:t xml:space="preserve">This section </w:t>
      </w:r>
      <w:r w:rsidR="004D30C4">
        <w:rPr>
          <w:rFonts w:ascii="TrebuchetMS" w:eastAsia="Times New Roman" w:hAnsi="TrebuchetMS" w:cs="Times New Roman"/>
          <w:color w:val="111111"/>
        </w:rPr>
        <w:t>summarises the participants involved in the grant project</w:t>
      </w:r>
      <w:r w:rsidR="009C1784">
        <w:rPr>
          <w:rFonts w:ascii="TrebuchetMS" w:eastAsia="Times New Roman" w:hAnsi="TrebuchetMS" w:cs="Times New Roman"/>
          <w:color w:val="111111"/>
        </w:rPr>
        <w:t xml:space="preserve"> application</w:t>
      </w:r>
      <w:r w:rsidR="004D30C4">
        <w:rPr>
          <w:rFonts w:ascii="TrebuchetMS" w:eastAsia="Times New Roman" w:hAnsi="TrebuchetMS" w:cs="Times New Roman"/>
          <w:color w:val="111111"/>
        </w:rPr>
        <w:t>, confirmation that the project has not been submitted elsewhere</w:t>
      </w:r>
      <w:r w:rsidR="00A0466B">
        <w:rPr>
          <w:rFonts w:ascii="TrebuchetMS" w:eastAsia="Times New Roman" w:hAnsi="TrebuchetMS" w:cs="Times New Roman"/>
          <w:color w:val="111111"/>
        </w:rPr>
        <w:t xml:space="preserve">, </w:t>
      </w:r>
      <w:r w:rsidR="004D30C4">
        <w:rPr>
          <w:rFonts w:ascii="TrebuchetMS" w:eastAsia="Times New Roman" w:hAnsi="TrebuchetMS" w:cs="Times New Roman"/>
          <w:color w:val="111111"/>
        </w:rPr>
        <w:t>third-party involvement</w:t>
      </w:r>
      <w:r w:rsidR="00A0466B">
        <w:rPr>
          <w:rFonts w:ascii="TrebuchetMS" w:eastAsia="Times New Roman" w:hAnsi="TrebuchetMS" w:cs="Times New Roman"/>
          <w:color w:val="111111"/>
        </w:rPr>
        <w:t xml:space="preserve"> and </w:t>
      </w:r>
      <w:r w:rsidR="005C015B">
        <w:rPr>
          <w:rFonts w:ascii="TrebuchetMS" w:eastAsia="Times New Roman" w:hAnsi="TrebuchetMS" w:cs="Times New Roman"/>
          <w:color w:val="111111"/>
        </w:rPr>
        <w:t>any reliance on 3</w:t>
      </w:r>
      <w:r w:rsidR="005C015B" w:rsidRPr="00A86202">
        <w:rPr>
          <w:rFonts w:ascii="TrebuchetMS" w:eastAsia="Times New Roman" w:hAnsi="TrebuchetMS" w:cs="Times New Roman"/>
          <w:color w:val="111111"/>
          <w:vertAlign w:val="superscript"/>
        </w:rPr>
        <w:t>rd</w:t>
      </w:r>
      <w:r w:rsidR="005C015B">
        <w:rPr>
          <w:rFonts w:ascii="TrebuchetMS" w:eastAsia="Times New Roman" w:hAnsi="TrebuchetMS" w:cs="Times New Roman"/>
          <w:color w:val="111111"/>
        </w:rPr>
        <w:t xml:space="preserve"> party intellectual property required to complete the project</w:t>
      </w:r>
      <w:r w:rsidR="004D30C4">
        <w:rPr>
          <w:rFonts w:ascii="TrebuchetMS" w:eastAsia="Times New Roman" w:hAnsi="TrebuchetMS" w:cs="Times New Roman"/>
          <w:color w:val="111111"/>
        </w:rPr>
        <w:t>.</w:t>
      </w:r>
    </w:p>
    <w:p w14:paraId="1F90F47A" w14:textId="60E07032" w:rsidR="00C31A1D" w:rsidRDefault="00C31A1D" w:rsidP="001E06F3">
      <w:pPr>
        <w:spacing w:before="100" w:beforeAutospacing="1" w:after="100" w:afterAutospacing="1"/>
        <w:rPr>
          <w:rFonts w:ascii="TrebuchetMS" w:eastAsia="Times New Roman" w:hAnsi="TrebuchetMS" w:cs="Times New Roman"/>
          <w:color w:val="111111"/>
        </w:rPr>
      </w:pPr>
      <w:r>
        <w:rPr>
          <w:rFonts w:ascii="TrebuchetMS" w:eastAsia="Times New Roman" w:hAnsi="TrebuchetMS" w:cs="Times New Roman"/>
          <w:color w:val="111111"/>
        </w:rPr>
        <w:t>Section 2: Overview</w:t>
      </w:r>
      <w:r w:rsidR="004D30C4">
        <w:rPr>
          <w:rFonts w:ascii="TrebuchetMS" w:eastAsia="Times New Roman" w:hAnsi="TrebuchetMS" w:cs="Times New Roman"/>
          <w:color w:val="111111"/>
        </w:rPr>
        <w:t>:</w:t>
      </w:r>
    </w:p>
    <w:p w14:paraId="331E785B" w14:textId="1A227EC2" w:rsidR="004D30C4" w:rsidRDefault="009C1784" w:rsidP="001E06F3">
      <w:pPr>
        <w:spacing w:before="100" w:beforeAutospacing="1" w:after="100" w:afterAutospacing="1"/>
        <w:rPr>
          <w:rFonts w:ascii="TrebuchetMS" w:eastAsia="Times New Roman" w:hAnsi="TrebuchetMS" w:cs="Times New Roman"/>
          <w:color w:val="111111"/>
        </w:rPr>
      </w:pPr>
      <w:r>
        <w:rPr>
          <w:rFonts w:ascii="TrebuchetMS" w:eastAsia="Times New Roman" w:hAnsi="TrebuchetMS" w:cs="Times New Roman"/>
          <w:color w:val="111111"/>
        </w:rPr>
        <w:t xml:space="preserve">This section provides a summary on the introduction, background and objectives of the grant project application. </w:t>
      </w:r>
    </w:p>
    <w:p w14:paraId="2C830716" w14:textId="2F658B63" w:rsidR="00C31A1D" w:rsidRDefault="00C31A1D" w:rsidP="001E06F3">
      <w:pPr>
        <w:spacing w:before="100" w:beforeAutospacing="1" w:after="100" w:afterAutospacing="1"/>
        <w:rPr>
          <w:rFonts w:ascii="TrebuchetMS" w:eastAsia="Times New Roman" w:hAnsi="TrebuchetMS" w:cs="Times New Roman"/>
          <w:color w:val="111111"/>
        </w:rPr>
      </w:pPr>
      <w:r>
        <w:rPr>
          <w:rFonts w:ascii="TrebuchetMS" w:eastAsia="Times New Roman" w:hAnsi="TrebuchetMS" w:cs="Times New Roman"/>
          <w:color w:val="111111"/>
        </w:rPr>
        <w:t>Section 3: Project details</w:t>
      </w:r>
      <w:r w:rsidR="009C1784">
        <w:rPr>
          <w:rFonts w:ascii="TrebuchetMS" w:eastAsia="Times New Roman" w:hAnsi="TrebuchetMS" w:cs="Times New Roman"/>
          <w:color w:val="111111"/>
        </w:rPr>
        <w:t>:</w:t>
      </w:r>
    </w:p>
    <w:p w14:paraId="65A10FDB" w14:textId="2DA53B52" w:rsidR="009C1784" w:rsidRDefault="009C1784" w:rsidP="001E06F3">
      <w:pPr>
        <w:spacing w:before="100" w:beforeAutospacing="1" w:after="100" w:afterAutospacing="1"/>
        <w:rPr>
          <w:rFonts w:ascii="TrebuchetMS" w:eastAsia="Times New Roman" w:hAnsi="TrebuchetMS" w:cs="Times New Roman"/>
          <w:color w:val="111111"/>
        </w:rPr>
      </w:pPr>
      <w:r>
        <w:rPr>
          <w:rFonts w:ascii="TrebuchetMS" w:eastAsia="Times New Roman" w:hAnsi="TrebuchetMS" w:cs="Times New Roman"/>
          <w:color w:val="111111"/>
        </w:rPr>
        <w:t>This section outlines the project methodology, including activity timeline, duration, facilities and ethical approval.</w:t>
      </w:r>
    </w:p>
    <w:p w14:paraId="7EFEC925" w14:textId="053C0DC1" w:rsidR="00C31A1D" w:rsidRDefault="00C31A1D" w:rsidP="001E06F3">
      <w:pPr>
        <w:spacing w:before="100" w:beforeAutospacing="1" w:after="100" w:afterAutospacing="1"/>
        <w:rPr>
          <w:rFonts w:ascii="TrebuchetMS" w:eastAsia="Times New Roman" w:hAnsi="TrebuchetMS" w:cs="Times New Roman"/>
          <w:color w:val="111111"/>
        </w:rPr>
      </w:pPr>
      <w:r>
        <w:rPr>
          <w:rFonts w:ascii="TrebuchetMS" w:eastAsia="Times New Roman" w:hAnsi="TrebuchetMS" w:cs="Times New Roman"/>
          <w:color w:val="111111"/>
        </w:rPr>
        <w:t>Section 4: Impact and Involvement</w:t>
      </w:r>
      <w:r w:rsidR="009C1784">
        <w:rPr>
          <w:rFonts w:ascii="TrebuchetMS" w:eastAsia="Times New Roman" w:hAnsi="TrebuchetMS" w:cs="Times New Roman"/>
          <w:color w:val="111111"/>
        </w:rPr>
        <w:t>:</w:t>
      </w:r>
    </w:p>
    <w:p w14:paraId="6BE84927" w14:textId="54891B47" w:rsidR="009C1784" w:rsidRDefault="009C1784" w:rsidP="001E06F3">
      <w:pPr>
        <w:spacing w:before="100" w:beforeAutospacing="1" w:after="100" w:afterAutospacing="1"/>
        <w:rPr>
          <w:rFonts w:ascii="TrebuchetMS" w:eastAsia="Times New Roman" w:hAnsi="TrebuchetMS" w:cs="Times New Roman"/>
          <w:color w:val="111111"/>
        </w:rPr>
      </w:pPr>
      <w:r>
        <w:rPr>
          <w:rFonts w:ascii="TrebuchetMS" w:eastAsia="Times New Roman" w:hAnsi="TrebuchetMS" w:cs="Times New Roman"/>
          <w:color w:val="111111"/>
        </w:rPr>
        <w:t xml:space="preserve">This section summarises the anticipated impact of the project, patient involvement and dissemination of the results. </w:t>
      </w:r>
    </w:p>
    <w:p w14:paraId="4A98CE43" w14:textId="47E4B99E" w:rsidR="00C31A1D" w:rsidRDefault="00C31A1D" w:rsidP="001E06F3">
      <w:pPr>
        <w:spacing w:before="100" w:beforeAutospacing="1" w:after="100" w:afterAutospacing="1"/>
        <w:rPr>
          <w:rFonts w:ascii="TrebuchetMS" w:eastAsia="Times New Roman" w:hAnsi="TrebuchetMS" w:cs="Times New Roman"/>
          <w:color w:val="111111"/>
        </w:rPr>
      </w:pPr>
      <w:r>
        <w:rPr>
          <w:rFonts w:ascii="TrebuchetMS" w:eastAsia="Times New Roman" w:hAnsi="TrebuchetMS" w:cs="Times New Roman"/>
          <w:color w:val="111111"/>
        </w:rPr>
        <w:t>Section 5: Financial details</w:t>
      </w:r>
      <w:r w:rsidR="009C1784">
        <w:rPr>
          <w:rFonts w:ascii="TrebuchetMS" w:eastAsia="Times New Roman" w:hAnsi="TrebuchetMS" w:cs="Times New Roman"/>
          <w:color w:val="111111"/>
        </w:rPr>
        <w:t>:</w:t>
      </w:r>
    </w:p>
    <w:p w14:paraId="2CB1C6BB" w14:textId="6C9543C8" w:rsidR="009C1784" w:rsidRDefault="009C1784" w:rsidP="001E06F3">
      <w:pPr>
        <w:spacing w:before="100" w:beforeAutospacing="1" w:after="100" w:afterAutospacing="1"/>
        <w:rPr>
          <w:rFonts w:ascii="TrebuchetMS" w:eastAsia="Times New Roman" w:hAnsi="TrebuchetMS" w:cs="Times New Roman"/>
          <w:color w:val="111111"/>
        </w:rPr>
      </w:pPr>
      <w:r>
        <w:rPr>
          <w:rFonts w:ascii="TrebuchetMS" w:eastAsia="Times New Roman" w:hAnsi="TrebuchetMS" w:cs="Times New Roman"/>
          <w:color w:val="111111"/>
        </w:rPr>
        <w:lastRenderedPageBreak/>
        <w:t>This section provides a summary of the project budget breakdown, including salaries.</w:t>
      </w:r>
    </w:p>
    <w:p w14:paraId="02FE4AD6" w14:textId="6458E685" w:rsidR="00C31A1D" w:rsidRDefault="00C31A1D" w:rsidP="001E06F3">
      <w:pPr>
        <w:spacing w:before="100" w:beforeAutospacing="1" w:after="100" w:afterAutospacing="1"/>
        <w:rPr>
          <w:rFonts w:ascii="TrebuchetMS" w:eastAsia="Times New Roman" w:hAnsi="TrebuchetMS" w:cs="Times New Roman"/>
          <w:color w:val="111111"/>
        </w:rPr>
      </w:pPr>
      <w:r>
        <w:rPr>
          <w:rFonts w:ascii="TrebuchetMS" w:eastAsia="Times New Roman" w:hAnsi="TrebuchetMS" w:cs="Times New Roman"/>
          <w:color w:val="111111"/>
        </w:rPr>
        <w:t>Section 6: Additional Information</w:t>
      </w:r>
      <w:r w:rsidR="009C1784">
        <w:rPr>
          <w:rFonts w:ascii="TrebuchetMS" w:eastAsia="Times New Roman" w:hAnsi="TrebuchetMS" w:cs="Times New Roman"/>
          <w:color w:val="111111"/>
        </w:rPr>
        <w:t>:</w:t>
      </w:r>
    </w:p>
    <w:p w14:paraId="419075C7" w14:textId="39F3075F" w:rsidR="009C1784" w:rsidRDefault="009C1784" w:rsidP="001E06F3">
      <w:pPr>
        <w:spacing w:before="100" w:beforeAutospacing="1" w:after="100" w:afterAutospacing="1"/>
        <w:rPr>
          <w:rFonts w:ascii="TrebuchetMS" w:eastAsia="Times New Roman" w:hAnsi="TrebuchetMS" w:cs="Times New Roman"/>
          <w:color w:val="111111"/>
        </w:rPr>
      </w:pPr>
      <w:r>
        <w:rPr>
          <w:rFonts w:ascii="TrebuchetMS" w:eastAsia="Times New Roman" w:hAnsi="TrebuchetMS" w:cs="Times New Roman"/>
          <w:color w:val="111111"/>
        </w:rPr>
        <w:t>This section includes conflict of interest agreement, current grants held by the applicant as well as updated CV.</w:t>
      </w:r>
    </w:p>
    <w:p w14:paraId="561F8E14" w14:textId="6498C534" w:rsidR="001E06F3" w:rsidRPr="001E06F3" w:rsidRDefault="001E06F3" w:rsidP="001E06F3">
      <w:pPr>
        <w:spacing w:before="100" w:beforeAutospacing="1" w:after="100" w:afterAutospacing="1"/>
        <w:rPr>
          <w:rFonts w:ascii="Times New Roman" w:eastAsia="Times New Roman" w:hAnsi="Times New Roman" w:cs="Times New Roman"/>
        </w:rPr>
      </w:pPr>
      <w:r w:rsidRPr="001E06F3">
        <w:rPr>
          <w:rFonts w:ascii="TrebuchetMS" w:eastAsia="Times New Roman" w:hAnsi="TrebuchetMS" w:cs="Times New Roman"/>
          <w:b/>
          <w:bCs/>
          <w:color w:val="111111"/>
        </w:rPr>
        <w:t xml:space="preserve">Salaries </w:t>
      </w:r>
    </w:p>
    <w:p w14:paraId="139A6A76" w14:textId="77777777" w:rsidR="001E06F3" w:rsidRPr="001E06F3" w:rsidRDefault="001E06F3" w:rsidP="001E06F3">
      <w:pPr>
        <w:spacing w:before="100" w:beforeAutospacing="1" w:after="100" w:afterAutospacing="1"/>
        <w:rPr>
          <w:rFonts w:ascii="Times New Roman" w:eastAsia="Times New Roman" w:hAnsi="Times New Roman" w:cs="Times New Roman"/>
        </w:rPr>
      </w:pPr>
      <w:proofErr w:type="spellStart"/>
      <w:r w:rsidRPr="001E06F3">
        <w:rPr>
          <w:rFonts w:ascii="TrebuchetMS" w:eastAsia="Times New Roman" w:hAnsi="TrebuchetMS" w:cs="Times New Roman"/>
          <w:color w:val="111111"/>
        </w:rPr>
        <w:t>i</w:t>
      </w:r>
      <w:proofErr w:type="spellEnd"/>
      <w:r w:rsidRPr="001E06F3">
        <w:rPr>
          <w:rFonts w:ascii="TrebuchetMS" w:eastAsia="Times New Roman" w:hAnsi="TrebuchetMS" w:cs="Times New Roman"/>
          <w:color w:val="111111"/>
        </w:rPr>
        <w:t xml:space="preserve">. Support for salaries must state the grade and basic salary requested, with separate amounts for any enhancement premium, employers ‘on-costs’, London weighting and annual increments. </w:t>
      </w:r>
    </w:p>
    <w:p w14:paraId="25F2F880" w14:textId="77777777" w:rsidR="001E06F3" w:rsidRPr="001E06F3" w:rsidRDefault="001E06F3" w:rsidP="001E06F3">
      <w:pPr>
        <w:spacing w:before="100" w:beforeAutospacing="1" w:after="100" w:afterAutospacing="1"/>
        <w:rPr>
          <w:rFonts w:ascii="Times New Roman" w:eastAsia="Times New Roman" w:hAnsi="Times New Roman" w:cs="Times New Roman"/>
        </w:rPr>
      </w:pPr>
      <w:r w:rsidRPr="001E06F3">
        <w:rPr>
          <w:rFonts w:ascii="TrebuchetMS" w:eastAsia="Times New Roman" w:hAnsi="TrebuchetMS" w:cs="Times New Roman"/>
          <w:color w:val="111111"/>
        </w:rPr>
        <w:t xml:space="preserve">ii. Any applicant applying for their own salary must submit the application jointly with a tenured senior member (preferably the head) of the department in which he/she proposes to work. </w:t>
      </w:r>
    </w:p>
    <w:p w14:paraId="753412D9" w14:textId="77777777" w:rsidR="001E06F3" w:rsidRPr="001E06F3" w:rsidRDefault="001E06F3" w:rsidP="001E06F3">
      <w:pPr>
        <w:spacing w:before="100" w:beforeAutospacing="1" w:after="100" w:afterAutospacing="1"/>
        <w:rPr>
          <w:rFonts w:ascii="Times New Roman" w:eastAsia="Times New Roman" w:hAnsi="Times New Roman" w:cs="Times New Roman"/>
        </w:rPr>
      </w:pPr>
      <w:r w:rsidRPr="001E06F3">
        <w:rPr>
          <w:rFonts w:ascii="TrebuchetMS" w:eastAsia="Times New Roman" w:hAnsi="TrebuchetMS" w:cs="Times New Roman"/>
          <w:color w:val="111111"/>
        </w:rPr>
        <w:t xml:space="preserve">iii. Grants must be taken up within six months of the award and after this period the Trustees may require re application. The grant will start from the date the person is appointed. Approved equipment may be ordered prior to the start date. Any grant that has lapsed for longer than 12 months must be resubmitted as a new application. Any monies unclaimed 12 months after the grant has finished, will be reclaimed and held in SRUK’s research fund. </w:t>
      </w:r>
    </w:p>
    <w:p w14:paraId="69C4128E" w14:textId="77777777" w:rsidR="001E06F3" w:rsidRPr="001E06F3" w:rsidRDefault="001E06F3" w:rsidP="001E06F3">
      <w:pPr>
        <w:spacing w:before="100" w:beforeAutospacing="1" w:after="100" w:afterAutospacing="1"/>
        <w:rPr>
          <w:rFonts w:ascii="TrebuchetMS" w:eastAsia="Times New Roman" w:hAnsi="TrebuchetMS" w:cs="Times New Roman"/>
          <w:color w:val="111111"/>
        </w:rPr>
      </w:pPr>
      <w:r w:rsidRPr="001E06F3">
        <w:rPr>
          <w:rFonts w:ascii="TrebuchetMS" w:eastAsia="Times New Roman" w:hAnsi="TrebuchetMS" w:cs="Times New Roman"/>
          <w:color w:val="111111"/>
        </w:rPr>
        <w:t xml:space="preserve">Grants must be used only for the purposes authorised and at the salary rates agreed. SRUK will normally meet increases due to nationally agreed pay awards but formal approval from SRUK is necessary. Formal approval must also be obtained from SRUK for any other salary increase sought. </w:t>
      </w:r>
    </w:p>
    <w:p w14:paraId="2208B804" w14:textId="77777777" w:rsidR="001E06F3" w:rsidRPr="001E06F3" w:rsidRDefault="001E06F3" w:rsidP="001E06F3">
      <w:pPr>
        <w:spacing w:before="100" w:beforeAutospacing="1" w:after="100" w:afterAutospacing="1"/>
        <w:rPr>
          <w:rFonts w:ascii="TrebuchetMS" w:eastAsia="Times New Roman" w:hAnsi="TrebuchetMS" w:cs="Times New Roman"/>
          <w:color w:val="111111"/>
        </w:rPr>
      </w:pPr>
      <w:r w:rsidRPr="001E06F3">
        <w:rPr>
          <w:rFonts w:ascii="TrebuchetMS" w:eastAsia="Times New Roman" w:hAnsi="TrebuchetMS" w:cs="Times New Roman"/>
          <w:color w:val="111111"/>
        </w:rPr>
        <w:t xml:space="preserve">Requests for these should include a recent CV of the candidate, letters of support from the Head of Department and all named grant holders and assessments from any internal or external staff review committees supporting the decision on which the recommendation for the salary increase is based. </w:t>
      </w:r>
    </w:p>
    <w:p w14:paraId="4388308B" w14:textId="655A7B59" w:rsidR="001E06F3" w:rsidRPr="001E06F3" w:rsidRDefault="001E06F3" w:rsidP="001E06F3">
      <w:pPr>
        <w:spacing w:before="100" w:beforeAutospacing="1" w:after="100" w:afterAutospacing="1"/>
        <w:rPr>
          <w:rFonts w:ascii="TrebuchetMS" w:eastAsia="Times New Roman" w:hAnsi="TrebuchetMS" w:cs="Times New Roman"/>
          <w:color w:val="111111"/>
        </w:rPr>
      </w:pPr>
      <w:r w:rsidRPr="001E06F3">
        <w:rPr>
          <w:rFonts w:ascii="TrebuchetMS" w:eastAsia="Times New Roman" w:hAnsi="TrebuchetMS" w:cs="Times New Roman"/>
          <w:color w:val="111111"/>
        </w:rPr>
        <w:t>If a grant holder wishes to employ someone at a higher salary level than that originally agreed, a reasoned case must be submitted to SRUK including a CV of the candidate and a full financial breakdown of the additional amount required over the remaining period of the grant. If a suitab</w:t>
      </w:r>
      <w:r>
        <w:rPr>
          <w:rFonts w:ascii="TrebuchetMS" w:eastAsia="Times New Roman" w:hAnsi="TrebuchetMS" w:cs="Times New Roman"/>
          <w:color w:val="111111"/>
        </w:rPr>
        <w:t>l</w:t>
      </w:r>
      <w:r w:rsidRPr="001E06F3">
        <w:rPr>
          <w:rFonts w:ascii="TrebuchetMS" w:eastAsia="Times New Roman" w:hAnsi="TrebuchetMS" w:cs="Times New Roman"/>
          <w:color w:val="111111"/>
        </w:rPr>
        <w:t xml:space="preserve">e candidate is found at a lower salary level, the difference will be retained by SRUK. </w:t>
      </w:r>
    </w:p>
    <w:p w14:paraId="5ABB1C16" w14:textId="77777777" w:rsidR="001E06F3" w:rsidRPr="001E06F3" w:rsidRDefault="001E06F3" w:rsidP="001E06F3">
      <w:pPr>
        <w:spacing w:before="100" w:beforeAutospacing="1" w:after="100" w:afterAutospacing="1"/>
        <w:rPr>
          <w:rFonts w:ascii="TrebuchetMS" w:eastAsia="Times New Roman" w:hAnsi="TrebuchetMS" w:cs="Times New Roman"/>
          <w:color w:val="111111"/>
        </w:rPr>
      </w:pPr>
      <w:r w:rsidRPr="001E06F3">
        <w:rPr>
          <w:rFonts w:ascii="TrebuchetMS" w:eastAsia="Times New Roman" w:hAnsi="TrebuchetMS" w:cs="Times New Roman"/>
          <w:color w:val="111111"/>
        </w:rPr>
        <w:t xml:space="preserve">The host institution concerned must accept an individual paid from an SRUK grant as one of its employees for the duration of the award. </w:t>
      </w:r>
    </w:p>
    <w:p w14:paraId="57315ECB" w14:textId="77777777" w:rsidR="001E06F3" w:rsidRPr="001E06F3" w:rsidRDefault="001E06F3" w:rsidP="001E06F3">
      <w:pPr>
        <w:spacing w:before="100" w:beforeAutospacing="1" w:after="100" w:afterAutospacing="1"/>
        <w:rPr>
          <w:rFonts w:ascii="TrebuchetMS" w:eastAsia="Times New Roman" w:hAnsi="TrebuchetMS" w:cs="Times New Roman"/>
          <w:color w:val="111111"/>
        </w:rPr>
      </w:pPr>
      <w:r w:rsidRPr="001E06F3">
        <w:rPr>
          <w:rFonts w:ascii="TrebuchetMS" w:eastAsia="Times New Roman" w:hAnsi="TrebuchetMS" w:cs="Times New Roman"/>
          <w:color w:val="111111"/>
        </w:rPr>
        <w:t xml:space="preserve">In line with the other medical research charities, SRUK does not provide funds for the administrative costs of an SRUK grant. </w:t>
      </w:r>
    </w:p>
    <w:p w14:paraId="7ECC0393" w14:textId="77777777" w:rsidR="001E06F3" w:rsidRDefault="001E06F3" w:rsidP="001E06F3">
      <w:pPr>
        <w:spacing w:before="100" w:beforeAutospacing="1" w:after="100" w:afterAutospacing="1"/>
        <w:rPr>
          <w:rFonts w:ascii="Cambria" w:eastAsia="Times New Roman" w:hAnsi="Cambria" w:cs="Times New Roman"/>
        </w:rPr>
      </w:pPr>
    </w:p>
    <w:p w14:paraId="7DA0CADA" w14:textId="7CDB294A" w:rsidR="001E06F3" w:rsidRPr="001E06F3" w:rsidRDefault="001E06F3" w:rsidP="001E06F3">
      <w:pPr>
        <w:spacing w:before="100" w:beforeAutospacing="1" w:after="100" w:afterAutospacing="1"/>
        <w:rPr>
          <w:rFonts w:ascii="Times New Roman" w:eastAsia="Times New Roman" w:hAnsi="Times New Roman" w:cs="Times New Roman"/>
        </w:rPr>
      </w:pPr>
      <w:r w:rsidRPr="001E06F3">
        <w:rPr>
          <w:rFonts w:ascii="TrebuchetMS" w:eastAsia="Times New Roman" w:hAnsi="TrebuchetMS" w:cs="Times New Roman"/>
          <w:b/>
          <w:bCs/>
          <w:color w:val="111111"/>
        </w:rPr>
        <w:t xml:space="preserve">Parental Leave </w:t>
      </w:r>
    </w:p>
    <w:p w14:paraId="1C92F5A6" w14:textId="77777777" w:rsidR="001E06F3" w:rsidRPr="001E06F3" w:rsidRDefault="001E06F3" w:rsidP="001E06F3">
      <w:pPr>
        <w:spacing w:before="100" w:beforeAutospacing="1" w:after="100" w:afterAutospacing="1"/>
        <w:rPr>
          <w:rFonts w:ascii="Times New Roman" w:eastAsia="Times New Roman" w:hAnsi="Times New Roman" w:cs="Times New Roman"/>
        </w:rPr>
      </w:pPr>
      <w:r w:rsidRPr="001E06F3">
        <w:rPr>
          <w:rFonts w:ascii="TrebuchetMS" w:eastAsia="Times New Roman" w:hAnsi="TrebuchetMS" w:cs="Times New Roman"/>
          <w:color w:val="111111"/>
        </w:rPr>
        <w:t xml:space="preserve">In common with other medical research charities, SRUK does not pay the cost of maternity/paternity leave for research assistants employed on SRUK grants. Normally the grant will be ‘frozen’ in the absence of the employee and will be reactivated when the employee returns to work. SRUK must be informed of the proposed arrangements prior to the commencement of the maternity leave. </w:t>
      </w:r>
    </w:p>
    <w:p w14:paraId="4CE69CDF" w14:textId="77777777" w:rsidR="001E06F3" w:rsidRPr="001E06F3" w:rsidRDefault="001E06F3" w:rsidP="001E06F3">
      <w:pPr>
        <w:spacing w:before="100" w:beforeAutospacing="1" w:after="100" w:afterAutospacing="1"/>
        <w:rPr>
          <w:rFonts w:ascii="Times New Roman" w:eastAsia="Times New Roman" w:hAnsi="Times New Roman" w:cs="Times New Roman"/>
        </w:rPr>
      </w:pPr>
      <w:r w:rsidRPr="001E06F3">
        <w:rPr>
          <w:rFonts w:ascii="TrebuchetMS" w:eastAsia="Times New Roman" w:hAnsi="TrebuchetMS" w:cs="Times New Roman"/>
          <w:color w:val="111111"/>
        </w:rPr>
        <w:lastRenderedPageBreak/>
        <w:t xml:space="preserve">On the firm understanding that no additional funds will be made available, the grant holder may appoint a temporary replacement during the period of maternity/paternity leave. </w:t>
      </w:r>
    </w:p>
    <w:p w14:paraId="461D005C" w14:textId="77777777" w:rsidR="001E06F3" w:rsidRPr="001E06F3" w:rsidRDefault="001E06F3" w:rsidP="001E06F3">
      <w:pPr>
        <w:spacing w:before="100" w:beforeAutospacing="1" w:after="100" w:afterAutospacing="1"/>
        <w:rPr>
          <w:rFonts w:ascii="Times New Roman" w:eastAsia="Times New Roman" w:hAnsi="Times New Roman" w:cs="Times New Roman"/>
        </w:rPr>
      </w:pPr>
      <w:r w:rsidRPr="001E06F3">
        <w:rPr>
          <w:rFonts w:ascii="TrebuchetMS" w:eastAsia="Times New Roman" w:hAnsi="TrebuchetMS" w:cs="Times New Roman"/>
          <w:color w:val="111111"/>
        </w:rPr>
        <w:t xml:space="preserve">If the grant holder feels that the research will not be compromised, SRUK may agree for the returning research worker to work part-time for a year rather than full-time for 6 months, if this is the period remaining on the grant. However, prior approval must be obtained from SRUK. </w:t>
      </w:r>
    </w:p>
    <w:p w14:paraId="61A3B218" w14:textId="77777777" w:rsidR="001E06F3" w:rsidRPr="001E06F3" w:rsidRDefault="001E06F3" w:rsidP="001E06F3">
      <w:pPr>
        <w:spacing w:before="100" w:beforeAutospacing="1" w:after="100" w:afterAutospacing="1"/>
        <w:rPr>
          <w:rFonts w:ascii="Times New Roman" w:eastAsia="Times New Roman" w:hAnsi="Times New Roman" w:cs="Times New Roman"/>
        </w:rPr>
      </w:pPr>
      <w:r w:rsidRPr="001E06F3">
        <w:rPr>
          <w:rFonts w:ascii="TrebuchetMS" w:eastAsia="Times New Roman" w:hAnsi="TrebuchetMS" w:cs="Times New Roman"/>
          <w:b/>
          <w:bCs/>
          <w:color w:val="111111"/>
        </w:rPr>
        <w:t xml:space="preserve">Ethical Approval </w:t>
      </w:r>
    </w:p>
    <w:p w14:paraId="5FF43967" w14:textId="77777777" w:rsidR="001E06F3" w:rsidRPr="001E06F3" w:rsidRDefault="001E06F3" w:rsidP="001E06F3">
      <w:pPr>
        <w:spacing w:before="100" w:beforeAutospacing="1" w:after="100" w:afterAutospacing="1"/>
        <w:rPr>
          <w:rFonts w:ascii="Times New Roman" w:eastAsia="Times New Roman" w:hAnsi="Times New Roman" w:cs="Times New Roman"/>
        </w:rPr>
      </w:pPr>
      <w:r w:rsidRPr="001E06F3">
        <w:rPr>
          <w:rFonts w:ascii="TrebuchetMS" w:eastAsia="Times New Roman" w:hAnsi="TrebuchetMS" w:cs="Times New Roman"/>
          <w:color w:val="232323"/>
        </w:rPr>
        <w:t xml:space="preserve">A Grant may not commence until all necessary ethical committee approvals have been obtained in accordance with UK Government guidance. A copy of all such approval(s) must be forwarded to SRUK prior to commencement of any proposed research and if such approval has already been granted, copy must be included with the original application. Information is available from the National Research Ethics Service, funded by the Department of Health </w:t>
      </w:r>
      <w:r w:rsidRPr="001E06F3">
        <w:rPr>
          <w:rFonts w:ascii="TrebuchetMS" w:eastAsia="Times New Roman" w:hAnsi="TrebuchetMS" w:cs="Times New Roman"/>
          <w:color w:val="0000FF"/>
        </w:rPr>
        <w:t>http://www.nres.nhs.uk</w:t>
      </w:r>
      <w:r w:rsidRPr="001E06F3">
        <w:rPr>
          <w:rFonts w:ascii="TrebuchetMS" w:eastAsia="Times New Roman" w:hAnsi="TrebuchetMS" w:cs="Times New Roman"/>
          <w:color w:val="232323"/>
        </w:rPr>
        <w:t xml:space="preserve">, which is part of the National Institute of Health Research (NIHR) Researchers and evaluators are responsible for identifying the need for and securing any necessary ethics approval for the study they are undertaking. </w:t>
      </w:r>
    </w:p>
    <w:p w14:paraId="374B19D5" w14:textId="77777777" w:rsidR="001E06F3" w:rsidRPr="001E06F3" w:rsidRDefault="001E06F3" w:rsidP="001E06F3">
      <w:pPr>
        <w:spacing w:before="100" w:beforeAutospacing="1" w:after="100" w:afterAutospacing="1"/>
        <w:rPr>
          <w:rFonts w:ascii="Times New Roman" w:eastAsia="Times New Roman" w:hAnsi="Times New Roman" w:cs="Times New Roman"/>
        </w:rPr>
      </w:pPr>
      <w:r w:rsidRPr="001E06F3">
        <w:rPr>
          <w:rFonts w:ascii="TrebuchetMS" w:eastAsia="Times New Roman" w:hAnsi="TrebuchetMS" w:cs="Times New Roman"/>
          <w:b/>
          <w:bCs/>
          <w:color w:val="111111"/>
        </w:rPr>
        <w:t xml:space="preserve">Experimental Animals </w:t>
      </w:r>
    </w:p>
    <w:p w14:paraId="6338B188" w14:textId="3A6E317B" w:rsidR="001E06F3" w:rsidRPr="001E06F3" w:rsidRDefault="001E06F3" w:rsidP="001E06F3">
      <w:pPr>
        <w:spacing w:before="100" w:beforeAutospacing="1" w:after="100" w:afterAutospacing="1"/>
        <w:rPr>
          <w:rFonts w:ascii="Times New Roman" w:eastAsia="Times New Roman" w:hAnsi="Times New Roman" w:cs="Times New Roman"/>
        </w:rPr>
      </w:pPr>
      <w:r w:rsidRPr="001E06F3">
        <w:rPr>
          <w:rFonts w:ascii="TrebuchetMS" w:eastAsia="Times New Roman" w:hAnsi="TrebuchetMS" w:cs="Times New Roman"/>
        </w:rPr>
        <w:t xml:space="preserve">SRUK will not support the use of experimental animals in research unless there is no alternative. </w:t>
      </w:r>
      <w:r w:rsidRPr="001E06F3">
        <w:rPr>
          <w:rFonts w:ascii="TrebuchetMS" w:eastAsia="Times New Roman" w:hAnsi="TrebuchetMS" w:cs="Times New Roman"/>
          <w:color w:val="0A0A0A"/>
        </w:rPr>
        <w:t xml:space="preserve">The use of animals in experiments and testing is regulated under the </w:t>
      </w:r>
      <w:r w:rsidRPr="001E06F3">
        <w:rPr>
          <w:rFonts w:ascii="TrebuchetMS" w:eastAsia="Times New Roman" w:hAnsi="TrebuchetMS" w:cs="Times New Roman"/>
          <w:color w:val="2D308E"/>
        </w:rPr>
        <w:t xml:space="preserve">Animals (Scientific Procedures) Act 1986 </w:t>
      </w:r>
      <w:r w:rsidRPr="001E06F3">
        <w:rPr>
          <w:rFonts w:ascii="TrebuchetMS" w:eastAsia="Times New Roman" w:hAnsi="TrebuchetMS" w:cs="Times New Roman"/>
          <w:color w:val="0A0A0A"/>
        </w:rPr>
        <w:t xml:space="preserve">(ASPA). ASPA has been revised to transpose European Directive 2010/63/EU on the protection of animals used for scientific purposes. The revised legislation came into force on 1 January 2013. ASPA is implemented by the Home Office in England, Scotland and Wales and by the Department for Health, Social Security and Public Safety in Northern Ireland. </w:t>
      </w:r>
    </w:p>
    <w:p w14:paraId="0FEB76F6" w14:textId="77777777" w:rsidR="001E06F3" w:rsidRPr="001E06F3" w:rsidRDefault="001E06F3" w:rsidP="001E06F3">
      <w:pPr>
        <w:spacing w:before="100" w:beforeAutospacing="1" w:after="100" w:afterAutospacing="1"/>
        <w:rPr>
          <w:rFonts w:ascii="Times New Roman" w:eastAsia="Times New Roman" w:hAnsi="Times New Roman" w:cs="Times New Roman"/>
        </w:rPr>
      </w:pPr>
      <w:r w:rsidRPr="001E06F3">
        <w:rPr>
          <w:rFonts w:ascii="TrebuchetMS" w:eastAsia="Times New Roman" w:hAnsi="TrebuchetMS" w:cs="Times New Roman"/>
          <w:color w:val="111111"/>
        </w:rPr>
        <w:t xml:space="preserve">All Home Office, general or local regulations about the use of experimental animals must be observed and written confirmation that appropriate licence(s) are held must be submitted with the grant application. SRUK does not support the use of experimental animals in research unless </w:t>
      </w:r>
      <w:r w:rsidRPr="001E06F3">
        <w:rPr>
          <w:rFonts w:ascii="TrebuchetMS" w:eastAsia="Times New Roman" w:hAnsi="TrebuchetMS" w:cs="Times New Roman"/>
          <w:color w:val="0A0A0A"/>
        </w:rPr>
        <w:t xml:space="preserve">technique and the expected benefits outweigh any possible adverse effects. </w:t>
      </w:r>
    </w:p>
    <w:p w14:paraId="573F6207" w14:textId="77777777" w:rsidR="001E06F3" w:rsidRPr="001E06F3" w:rsidRDefault="001E06F3" w:rsidP="001E06F3">
      <w:pPr>
        <w:spacing w:before="100" w:beforeAutospacing="1" w:after="100" w:afterAutospacing="1"/>
        <w:rPr>
          <w:rFonts w:ascii="Times New Roman" w:eastAsia="Times New Roman" w:hAnsi="Times New Roman" w:cs="Times New Roman"/>
        </w:rPr>
      </w:pPr>
      <w:r w:rsidRPr="001E06F3">
        <w:rPr>
          <w:rFonts w:ascii="TrebuchetMS" w:eastAsia="Times New Roman" w:hAnsi="TrebuchetMS" w:cs="Times New Roman"/>
          <w:color w:val="0A0A0A"/>
        </w:rPr>
        <w:t xml:space="preserve">there is no alternative research </w:t>
      </w:r>
    </w:p>
    <w:p w14:paraId="3B279873" w14:textId="77777777" w:rsidR="001E06F3" w:rsidRPr="001E06F3" w:rsidRDefault="001E06F3" w:rsidP="001E06F3">
      <w:pPr>
        <w:spacing w:before="100" w:beforeAutospacing="1" w:after="100" w:afterAutospacing="1"/>
        <w:rPr>
          <w:rFonts w:ascii="Times New Roman" w:eastAsia="Times New Roman" w:hAnsi="Times New Roman" w:cs="Times New Roman"/>
        </w:rPr>
      </w:pPr>
    </w:p>
    <w:p w14:paraId="791039AF" w14:textId="77777777" w:rsidR="001E06F3" w:rsidRPr="001E06F3" w:rsidRDefault="001E06F3" w:rsidP="001E06F3">
      <w:pPr>
        <w:spacing w:before="100" w:beforeAutospacing="1" w:after="100" w:afterAutospacing="1"/>
        <w:rPr>
          <w:rFonts w:ascii="Times New Roman" w:eastAsia="Times New Roman" w:hAnsi="Times New Roman" w:cs="Times New Roman"/>
        </w:rPr>
      </w:pPr>
      <w:r w:rsidRPr="001E06F3">
        <w:rPr>
          <w:rFonts w:ascii="TrebuchetMS" w:eastAsia="Times New Roman" w:hAnsi="TrebuchetMS" w:cs="Times New Roman"/>
          <w:color w:val="2D308E"/>
        </w:rPr>
        <w:t xml:space="preserve">Draft guidance on the operation of ASPA </w:t>
      </w:r>
      <w:r w:rsidRPr="001E06F3">
        <w:rPr>
          <w:rFonts w:ascii="TrebuchetMS" w:eastAsia="Times New Roman" w:hAnsi="TrebuchetMS" w:cs="Times New Roman"/>
          <w:color w:val="0A0A0A"/>
        </w:rPr>
        <w:t xml:space="preserve">was published on 29 January 2013. </w:t>
      </w:r>
    </w:p>
    <w:p w14:paraId="7E81DA78" w14:textId="77777777" w:rsidR="001E06F3" w:rsidRPr="001E06F3" w:rsidRDefault="001E06F3" w:rsidP="001E06F3">
      <w:pPr>
        <w:spacing w:before="100" w:beforeAutospacing="1" w:after="100" w:afterAutospacing="1"/>
        <w:rPr>
          <w:rFonts w:ascii="Times New Roman" w:eastAsia="Times New Roman" w:hAnsi="Times New Roman" w:cs="Times New Roman"/>
        </w:rPr>
      </w:pPr>
      <w:r w:rsidRPr="001E06F3">
        <w:rPr>
          <w:rFonts w:ascii="TrebuchetMS" w:eastAsia="Times New Roman" w:hAnsi="TrebuchetMS" w:cs="Times New Roman"/>
          <w:color w:val="111111"/>
        </w:rPr>
        <w:t xml:space="preserve">The species and numbers of animals to be used must be appropriate and fully justified. SRUK emphasises the importance of refinements of procedures to minimise any pain or distress and emphasises that support for a project does not exempt the investigator from personal responsibility. </w:t>
      </w:r>
    </w:p>
    <w:p w14:paraId="56DFAB3C" w14:textId="5978ADDA" w:rsidR="001E06F3" w:rsidRPr="001E06F3" w:rsidRDefault="001E06F3" w:rsidP="001E06F3">
      <w:pPr>
        <w:rPr>
          <w:rFonts w:ascii="Times New Roman" w:eastAsia="Times New Roman" w:hAnsi="Times New Roman" w:cs="Times New Roman"/>
        </w:rPr>
      </w:pPr>
      <w:r w:rsidRPr="001E06F3">
        <w:rPr>
          <w:rFonts w:ascii="TrebuchetMS" w:eastAsia="Times New Roman" w:hAnsi="TrebuchetMS" w:cs="Times New Roman"/>
          <w:color w:val="0A0A0A"/>
        </w:rPr>
        <w:t xml:space="preserve">The draft guidance explains what amended ASPA requires and provides detailed guidance to holders of establishment licences, project licences and personal licences and new licence applicants. </w:t>
      </w:r>
      <w:r w:rsidRPr="001E06F3">
        <w:rPr>
          <w:rFonts w:ascii="TrebuchetMS" w:eastAsia="Times New Roman" w:hAnsi="TrebuchetMS" w:cs="Times New Roman"/>
          <w:color w:val="111111"/>
        </w:rPr>
        <w:t xml:space="preserve">Applicants to SRUK must submit evidence that their institution holds the relevant certification and project licence(s) </w:t>
      </w:r>
    </w:p>
    <w:p w14:paraId="2D46E6BB" w14:textId="6D08D079" w:rsidR="007175F7" w:rsidRDefault="007175F7" w:rsidP="00563C0C">
      <w:pPr>
        <w:rPr>
          <w:rFonts w:ascii="Gotham Rounded Medium" w:hAnsi="Gotham Rounded Medium"/>
          <w:b/>
          <w:color w:val="005A70"/>
        </w:rPr>
      </w:pPr>
    </w:p>
    <w:p w14:paraId="0632B65C" w14:textId="628A9966" w:rsidR="00A86202" w:rsidRDefault="00A86202" w:rsidP="00563C0C">
      <w:pPr>
        <w:rPr>
          <w:rFonts w:ascii="Gotham Rounded Medium" w:hAnsi="Gotham Rounded Medium"/>
          <w:b/>
          <w:color w:val="005A70"/>
        </w:rPr>
      </w:pPr>
    </w:p>
    <w:p w14:paraId="7A2BBDCF" w14:textId="7B1DB3A5" w:rsidR="00A86202" w:rsidRDefault="00A86202" w:rsidP="00563C0C">
      <w:pPr>
        <w:rPr>
          <w:rFonts w:ascii="Gotham Rounded Medium" w:hAnsi="Gotham Rounded Medium"/>
          <w:b/>
          <w:color w:val="005A70"/>
        </w:rPr>
      </w:pPr>
    </w:p>
    <w:p w14:paraId="3D81AE1D" w14:textId="33015B0A" w:rsidR="00A86202" w:rsidRDefault="00A86202" w:rsidP="00563C0C">
      <w:pPr>
        <w:rPr>
          <w:rFonts w:ascii="Gotham Rounded Medium" w:hAnsi="Gotham Rounded Medium"/>
          <w:b/>
          <w:color w:val="005A70"/>
        </w:rPr>
      </w:pPr>
    </w:p>
    <w:p w14:paraId="560E5391" w14:textId="7EA8BFB5" w:rsidR="00A86202" w:rsidRDefault="00A86202" w:rsidP="00563C0C">
      <w:pPr>
        <w:rPr>
          <w:rFonts w:ascii="Gotham Rounded Medium" w:hAnsi="Gotham Rounded Medium"/>
          <w:b/>
          <w:color w:val="005A70"/>
        </w:rPr>
      </w:pPr>
    </w:p>
    <w:p w14:paraId="187B5047" w14:textId="0BA8541A" w:rsidR="00A86202" w:rsidRDefault="00A86202" w:rsidP="00A86202">
      <w:pPr>
        <w:spacing w:before="100" w:beforeAutospacing="1" w:after="100" w:afterAutospacing="1"/>
        <w:rPr>
          <w:rFonts w:ascii="TrebuchetMS" w:eastAsia="Times New Roman" w:hAnsi="TrebuchetMS" w:cs="Times New Roman"/>
          <w:b/>
          <w:bCs/>
          <w:color w:val="111111"/>
        </w:rPr>
      </w:pPr>
      <w:r>
        <w:rPr>
          <w:rFonts w:ascii="TrebuchetMS" w:eastAsia="Times New Roman" w:hAnsi="TrebuchetMS" w:cs="Times New Roman"/>
          <w:b/>
          <w:bCs/>
          <w:color w:val="111111"/>
        </w:rPr>
        <w:lastRenderedPageBreak/>
        <w:t>Appendix</w:t>
      </w:r>
    </w:p>
    <w:p w14:paraId="6338F3E3" w14:textId="51EE88C8" w:rsidR="00A86202" w:rsidRDefault="00A86202" w:rsidP="00A86202">
      <w:pPr>
        <w:spacing w:before="100" w:beforeAutospacing="1" w:after="100" w:afterAutospacing="1"/>
        <w:rPr>
          <w:rFonts w:ascii="TrebuchetMS" w:eastAsia="Times New Roman" w:hAnsi="TrebuchetMS" w:cs="Times New Roman"/>
          <w:color w:val="111111"/>
        </w:rPr>
      </w:pPr>
      <w:r w:rsidRPr="00A86202">
        <w:rPr>
          <w:rFonts w:ascii="TrebuchetMS" w:eastAsia="Times New Roman" w:hAnsi="TrebuchetMS" w:cs="Times New Roman"/>
          <w:color w:val="111111"/>
        </w:rPr>
        <w:t xml:space="preserve">The </w:t>
      </w:r>
      <w:r w:rsidR="00553292">
        <w:rPr>
          <w:rFonts w:ascii="TrebuchetMS" w:eastAsia="Times New Roman" w:hAnsi="TrebuchetMS" w:cs="Times New Roman"/>
          <w:color w:val="111111"/>
        </w:rPr>
        <w:t xml:space="preserve">four key </w:t>
      </w:r>
      <w:r w:rsidRPr="00A86202">
        <w:rPr>
          <w:rFonts w:ascii="TrebuchetMS" w:eastAsia="Times New Roman" w:hAnsi="TrebuchetMS" w:cs="Times New Roman"/>
          <w:color w:val="111111"/>
        </w:rPr>
        <w:t xml:space="preserve">peer review criteria </w:t>
      </w:r>
      <w:r>
        <w:rPr>
          <w:rFonts w:ascii="TrebuchetMS" w:eastAsia="Times New Roman" w:hAnsi="TrebuchetMS" w:cs="Times New Roman"/>
          <w:color w:val="111111"/>
        </w:rPr>
        <w:t xml:space="preserve">by which applications are </w:t>
      </w:r>
      <w:r w:rsidR="00553292">
        <w:rPr>
          <w:rFonts w:ascii="TrebuchetMS" w:eastAsia="Times New Roman" w:hAnsi="TrebuchetMS" w:cs="Times New Roman"/>
          <w:color w:val="111111"/>
        </w:rPr>
        <w:t>assessed</w:t>
      </w:r>
      <w:r>
        <w:rPr>
          <w:rFonts w:ascii="TrebuchetMS" w:eastAsia="Times New Roman" w:hAnsi="TrebuchetMS" w:cs="Times New Roman"/>
          <w:color w:val="111111"/>
        </w:rPr>
        <w:t xml:space="preserve"> </w:t>
      </w:r>
      <w:r w:rsidRPr="00A86202">
        <w:rPr>
          <w:rFonts w:ascii="TrebuchetMS" w:eastAsia="Times New Roman" w:hAnsi="TrebuchetMS" w:cs="Times New Roman"/>
          <w:color w:val="111111"/>
        </w:rPr>
        <w:t xml:space="preserve">are </w:t>
      </w:r>
      <w:r w:rsidR="00553292">
        <w:rPr>
          <w:rFonts w:ascii="TrebuchetMS" w:eastAsia="Times New Roman" w:hAnsi="TrebuchetMS" w:cs="Times New Roman"/>
          <w:color w:val="111111"/>
        </w:rPr>
        <w:t xml:space="preserve">listed below. </w:t>
      </w:r>
      <w:r w:rsidR="007C0CD1">
        <w:rPr>
          <w:rFonts w:ascii="TrebuchetMS" w:eastAsia="Times New Roman" w:hAnsi="TrebuchetMS" w:cs="Times New Roman"/>
          <w:color w:val="111111"/>
        </w:rPr>
        <w:t>For assessment, a</w:t>
      </w:r>
      <w:r w:rsidR="00553292">
        <w:rPr>
          <w:rFonts w:ascii="TrebuchetMS" w:eastAsia="Times New Roman" w:hAnsi="TrebuchetMS" w:cs="Times New Roman"/>
          <w:color w:val="111111"/>
        </w:rPr>
        <w:t xml:space="preserve"> score of 1 (Poor) to 5 (Excellent) is </w:t>
      </w:r>
      <w:r w:rsidR="00A534F3">
        <w:rPr>
          <w:rFonts w:ascii="TrebuchetMS" w:eastAsia="Times New Roman" w:hAnsi="TrebuchetMS" w:cs="Times New Roman"/>
          <w:color w:val="111111"/>
        </w:rPr>
        <w:t>assigned to</w:t>
      </w:r>
      <w:r w:rsidR="00553292">
        <w:rPr>
          <w:rFonts w:ascii="TrebuchetMS" w:eastAsia="Times New Roman" w:hAnsi="TrebuchetMS" w:cs="Times New Roman"/>
          <w:color w:val="111111"/>
        </w:rPr>
        <w:t xml:space="preserve"> each criterion:</w:t>
      </w:r>
    </w:p>
    <w:p w14:paraId="0068FCEC" w14:textId="53B96435" w:rsidR="00553292" w:rsidRDefault="00553292" w:rsidP="00A86202">
      <w:pPr>
        <w:spacing w:before="100" w:beforeAutospacing="1" w:after="100" w:afterAutospacing="1"/>
        <w:rPr>
          <w:rFonts w:ascii="TrebuchetMS" w:eastAsia="Times New Roman" w:hAnsi="TrebuchetMS" w:cs="Times New Roman"/>
          <w:color w:val="111111"/>
        </w:rPr>
      </w:pPr>
      <w:r>
        <w:rPr>
          <w:rFonts w:ascii="TrebuchetMS" w:eastAsia="Times New Roman" w:hAnsi="TrebuchetMS" w:cs="Times New Roman"/>
          <w:color w:val="111111"/>
        </w:rPr>
        <w:t xml:space="preserve">1. Originality of the proposed activity and contribution to wider knowledge and understanding </w:t>
      </w:r>
    </w:p>
    <w:p w14:paraId="0A4625B1" w14:textId="7386093E" w:rsidR="00553292" w:rsidRDefault="00553292" w:rsidP="00A86202">
      <w:pPr>
        <w:spacing w:before="100" w:beforeAutospacing="1" w:after="100" w:afterAutospacing="1"/>
        <w:rPr>
          <w:rFonts w:ascii="TrebuchetMS" w:eastAsia="Times New Roman" w:hAnsi="TrebuchetMS" w:cs="Times New Roman"/>
          <w:color w:val="111111"/>
        </w:rPr>
      </w:pPr>
      <w:r>
        <w:rPr>
          <w:rFonts w:ascii="TrebuchetMS" w:eastAsia="Times New Roman" w:hAnsi="TrebuchetMS" w:cs="Times New Roman"/>
          <w:color w:val="111111"/>
        </w:rPr>
        <w:t xml:space="preserve">2. Feasibility of research design and proposed timetable of activity </w:t>
      </w:r>
    </w:p>
    <w:p w14:paraId="781D92B8" w14:textId="778FF1D1" w:rsidR="00553292" w:rsidRDefault="00553292" w:rsidP="00A86202">
      <w:pPr>
        <w:spacing w:before="100" w:beforeAutospacing="1" w:after="100" w:afterAutospacing="1"/>
        <w:rPr>
          <w:rFonts w:ascii="TrebuchetMS" w:eastAsia="Times New Roman" w:hAnsi="TrebuchetMS" w:cs="Times New Roman"/>
          <w:color w:val="111111"/>
        </w:rPr>
      </w:pPr>
      <w:r>
        <w:rPr>
          <w:rFonts w:ascii="TrebuchetMS" w:eastAsia="Times New Roman" w:hAnsi="TrebuchetMS" w:cs="Times New Roman"/>
          <w:color w:val="111111"/>
        </w:rPr>
        <w:t xml:space="preserve">3. Value for money of the proposed activity </w:t>
      </w:r>
    </w:p>
    <w:p w14:paraId="683CE4F8" w14:textId="33AF6DAA" w:rsidR="00553292" w:rsidRPr="00A86202" w:rsidRDefault="00553292" w:rsidP="00A86202">
      <w:pPr>
        <w:spacing w:before="100" w:beforeAutospacing="1" w:after="100" w:afterAutospacing="1"/>
        <w:rPr>
          <w:rFonts w:ascii="TrebuchetMS" w:eastAsia="Times New Roman" w:hAnsi="TrebuchetMS" w:cs="Times New Roman"/>
          <w:color w:val="111111"/>
        </w:rPr>
      </w:pPr>
      <w:r>
        <w:rPr>
          <w:rFonts w:ascii="TrebuchetMS" w:eastAsia="Times New Roman" w:hAnsi="TrebuchetMS" w:cs="Times New Roman"/>
          <w:color w:val="111111"/>
        </w:rPr>
        <w:t xml:space="preserve">4. Dissemination of the results and outputs post project closure </w:t>
      </w:r>
    </w:p>
    <w:p w14:paraId="40CF880F" w14:textId="77777777" w:rsidR="00A86202" w:rsidRPr="00A86202" w:rsidRDefault="00A86202" w:rsidP="00A86202">
      <w:pPr>
        <w:spacing w:before="100" w:beforeAutospacing="1" w:after="100" w:afterAutospacing="1"/>
        <w:rPr>
          <w:rFonts w:ascii="Times New Roman" w:eastAsia="Times New Roman" w:hAnsi="Times New Roman" w:cs="Times New Roman"/>
          <w:sz w:val="22"/>
          <w:szCs w:val="22"/>
        </w:rPr>
      </w:pPr>
    </w:p>
    <w:p w14:paraId="2ACF8162" w14:textId="77777777" w:rsidR="00A86202" w:rsidRPr="00563C0C" w:rsidRDefault="00A86202" w:rsidP="00563C0C">
      <w:pPr>
        <w:rPr>
          <w:rFonts w:ascii="Gotham Rounded Medium" w:hAnsi="Gotham Rounded Medium"/>
          <w:b/>
          <w:color w:val="005A70"/>
        </w:rPr>
      </w:pPr>
    </w:p>
    <w:sectPr w:rsidR="00A86202" w:rsidRPr="00563C0C" w:rsidSect="00563C0C">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C4891" w14:textId="77777777" w:rsidR="00FE1E4A" w:rsidRDefault="00FE1E4A" w:rsidP="00563C0C">
      <w:r>
        <w:separator/>
      </w:r>
    </w:p>
  </w:endnote>
  <w:endnote w:type="continuationSeparator" w:id="0">
    <w:p w14:paraId="29B7E8CD" w14:textId="77777777" w:rsidR="00FE1E4A" w:rsidRDefault="00FE1E4A" w:rsidP="0056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tham Rounded Medium">
    <w:altName w:val="Calibri"/>
    <w:panose1 w:val="02000000000000000000"/>
    <w:charset w:val="00"/>
    <w:family w:val="modern"/>
    <w:notTrueType/>
    <w:pitch w:val="variable"/>
    <w:sig w:usb0="A00000FF" w:usb1="4000004A" w:usb2="00000000" w:usb3="00000000" w:csb0="0000000B" w:csb1="00000000"/>
  </w:font>
  <w:font w:name="TrebuchetMS">
    <w:altName w:val="Calibri"/>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1218602"/>
      <w:docPartObj>
        <w:docPartGallery w:val="Page Numbers (Bottom of Page)"/>
        <w:docPartUnique/>
      </w:docPartObj>
    </w:sdtPr>
    <w:sdtEndPr>
      <w:rPr>
        <w:rStyle w:val="PageNumber"/>
      </w:rPr>
    </w:sdtEndPr>
    <w:sdtContent>
      <w:p w14:paraId="298FE6C4" w14:textId="77777777" w:rsidR="00462E34" w:rsidRDefault="00462E34" w:rsidP="005F55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94AD6B" w14:textId="77777777" w:rsidR="00462E34" w:rsidRDefault="00462E34" w:rsidP="00462E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1271465"/>
      <w:docPartObj>
        <w:docPartGallery w:val="Page Numbers (Bottom of Page)"/>
        <w:docPartUnique/>
      </w:docPartObj>
    </w:sdtPr>
    <w:sdtEndPr>
      <w:rPr>
        <w:rStyle w:val="PageNumber"/>
      </w:rPr>
    </w:sdtEndPr>
    <w:sdtContent>
      <w:p w14:paraId="17BB7CE8" w14:textId="77777777" w:rsidR="00462E34" w:rsidRDefault="00462E34" w:rsidP="005F55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B39179" w14:textId="77777777" w:rsidR="00462E34" w:rsidRDefault="00462E34" w:rsidP="00462E3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BCADF" w14:textId="77777777" w:rsidR="00AD6A5B" w:rsidRDefault="00AD6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731A9" w14:textId="77777777" w:rsidR="00FE1E4A" w:rsidRDefault="00FE1E4A" w:rsidP="00563C0C">
      <w:r>
        <w:separator/>
      </w:r>
    </w:p>
  </w:footnote>
  <w:footnote w:type="continuationSeparator" w:id="0">
    <w:p w14:paraId="6C1F2E58" w14:textId="77777777" w:rsidR="00FE1E4A" w:rsidRDefault="00FE1E4A" w:rsidP="0056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C962" w14:textId="40EC8354" w:rsidR="00AD6A5B" w:rsidRDefault="00AD6A5B">
    <w:pPr>
      <w:pStyle w:val="Header"/>
    </w:pPr>
    <w:r>
      <w:rPr>
        <w:noProof/>
      </w:rPr>
      <w:pict w14:anchorId="41825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53594" o:spid="_x0000_s4098" type="#_x0000_t136" style="position:absolute;margin-left:0;margin-top:0;width:655.4pt;height:81.9pt;rotation:315;z-index:-251652096;mso-position-horizontal:center;mso-position-horizontal-relative:margin;mso-position-vertical:center;mso-position-vertical-relative:margin" o:allowincell="f" fillcolor="silver" stroked="f">
          <v:textpath style="font-family:&quot;Trebuchet MS&quot;;font-size:1pt" string="EXAMPLE DOCUME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BDAC" w14:textId="23C7CFCF" w:rsidR="008117AA" w:rsidRDefault="00AD6A5B">
    <w:pPr>
      <w:pStyle w:val="Header"/>
    </w:pPr>
    <w:r>
      <w:rPr>
        <w:noProof/>
      </w:rPr>
      <w:pict w14:anchorId="28B0D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53595" o:spid="_x0000_s4099" type="#_x0000_t136" style="position:absolute;margin-left:0;margin-top:0;width:655.4pt;height:81.9pt;rotation:315;z-index:-251650048;mso-position-horizontal:center;mso-position-horizontal-relative:margin;mso-position-vertical:center;mso-position-vertical-relative:margin" o:allowincell="f" fillcolor="silver" stroked="f">
          <v:textpath style="font-family:&quot;Trebuchet MS&quot;;font-size:1pt" string="EXAMPLE DOCUMENT"/>
        </v:shape>
      </w:pict>
    </w:r>
  </w:p>
  <w:p w14:paraId="7A4F7F80" w14:textId="079E1CAA" w:rsidR="00563C0C" w:rsidRDefault="008117AA">
    <w:pPr>
      <w:pStyle w:val="Header"/>
    </w:pPr>
    <w:r w:rsidRPr="00563C0C">
      <w:rPr>
        <w:noProof/>
      </w:rPr>
      <w:drawing>
        <wp:anchor distT="0" distB="0" distL="114300" distR="114300" simplePos="0" relativeHeight="251660288" behindDoc="0" locked="0" layoutInCell="1" allowOverlap="1" wp14:anchorId="5F453BA2" wp14:editId="67D41DD1">
          <wp:simplePos x="0" y="0"/>
          <wp:positionH relativeFrom="column">
            <wp:posOffset>-89559</wp:posOffset>
          </wp:positionH>
          <wp:positionV relativeFrom="paragraph">
            <wp:posOffset>-250190</wp:posOffset>
          </wp:positionV>
          <wp:extent cx="1758898" cy="419597"/>
          <wp:effectExtent l="0" t="0" r="0" b="0"/>
          <wp:wrapNone/>
          <wp:docPr id="2" name="Picture 114">
            <a:extLst xmlns:a="http://schemas.openxmlformats.org/drawingml/2006/main">
              <a:ext uri="{FF2B5EF4-FFF2-40B4-BE49-F238E27FC236}">
                <a16:creationId xmlns:a16="http://schemas.microsoft.com/office/drawing/2014/main" id="{82095AFD-EEC4-1341-BE84-928A3DF1E633}"/>
              </a:ext>
            </a:extLst>
          </wp:docPr>
          <wp:cNvGraphicFramePr/>
          <a:graphic xmlns:a="http://schemas.openxmlformats.org/drawingml/2006/main">
            <a:graphicData uri="http://schemas.openxmlformats.org/drawingml/2006/picture">
              <pic:pic xmlns:pic="http://schemas.openxmlformats.org/drawingml/2006/picture">
                <pic:nvPicPr>
                  <pic:cNvPr id="115" name="Picture 114">
                    <a:extLst>
                      <a:ext uri="{FF2B5EF4-FFF2-40B4-BE49-F238E27FC236}">
                        <a16:creationId xmlns:a16="http://schemas.microsoft.com/office/drawing/2014/main" id="{82095AFD-EEC4-1341-BE84-928A3DF1E633}"/>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58898" cy="419597"/>
                  </a:xfrm>
                  <a:prstGeom prst="rect">
                    <a:avLst/>
                  </a:prstGeom>
                </pic:spPr>
              </pic:pic>
            </a:graphicData>
          </a:graphic>
          <wp14:sizeRelH relativeFrom="margin">
            <wp14:pctWidth>0</wp14:pctWidth>
          </wp14:sizeRelH>
          <wp14:sizeRelV relativeFrom="margin">
            <wp14:pctHeight>0</wp14:pctHeight>
          </wp14:sizeRelV>
        </wp:anchor>
      </w:drawing>
    </w:r>
  </w:p>
  <w:p w14:paraId="56DB5765" w14:textId="77777777" w:rsidR="00563C0C" w:rsidRDefault="00563C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73EC3" w14:textId="31956ED6" w:rsidR="00AD6A5B" w:rsidRDefault="00AD6A5B">
    <w:pPr>
      <w:pStyle w:val="Header"/>
    </w:pPr>
    <w:r>
      <w:rPr>
        <w:noProof/>
      </w:rPr>
      <w:pict w14:anchorId="65095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53593" o:spid="_x0000_s4097" type="#_x0000_t136" style="position:absolute;margin-left:0;margin-top:0;width:655.4pt;height:81.9pt;rotation:315;z-index:-251654144;mso-position-horizontal:center;mso-position-horizontal-relative:margin;mso-position-vertical:center;mso-position-vertical-relative:margin" o:allowincell="f" fillcolor="silver" stroked="f">
          <v:textpath style="font-family:&quot;Trebuchet MS&quot;;font-size:1pt" string="EXAMPLE DOCUME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60425"/>
    <w:multiLevelType w:val="hybridMultilevel"/>
    <w:tmpl w:val="5FC0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41A0E"/>
    <w:multiLevelType w:val="hybridMultilevel"/>
    <w:tmpl w:val="B8343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90252"/>
    <w:multiLevelType w:val="hybridMultilevel"/>
    <w:tmpl w:val="47A4F2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F20F1C"/>
    <w:multiLevelType w:val="hybridMultilevel"/>
    <w:tmpl w:val="7B026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CF687A"/>
    <w:multiLevelType w:val="hybridMultilevel"/>
    <w:tmpl w:val="9F609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BF1E44"/>
    <w:multiLevelType w:val="multilevel"/>
    <w:tmpl w:val="7FA45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387AB9"/>
    <w:multiLevelType w:val="hybridMultilevel"/>
    <w:tmpl w:val="A8F2D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290067"/>
    <w:multiLevelType w:val="multilevel"/>
    <w:tmpl w:val="426EE91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7C9E7D3D"/>
    <w:multiLevelType w:val="hybridMultilevel"/>
    <w:tmpl w:val="34147152"/>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2"/>
  </w:num>
  <w:num w:numId="6">
    <w:abstractNumId w:val="6"/>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5A"/>
    <w:rsid w:val="001A1EE2"/>
    <w:rsid w:val="001E06F3"/>
    <w:rsid w:val="00283CEB"/>
    <w:rsid w:val="002B2AFF"/>
    <w:rsid w:val="00462E34"/>
    <w:rsid w:val="004912FF"/>
    <w:rsid w:val="004D30C4"/>
    <w:rsid w:val="0054775A"/>
    <w:rsid w:val="00553292"/>
    <w:rsid w:val="00563C0C"/>
    <w:rsid w:val="005C015B"/>
    <w:rsid w:val="00620B55"/>
    <w:rsid w:val="0064761A"/>
    <w:rsid w:val="006B33D4"/>
    <w:rsid w:val="006F0232"/>
    <w:rsid w:val="007175F7"/>
    <w:rsid w:val="007563E5"/>
    <w:rsid w:val="007C0CD1"/>
    <w:rsid w:val="008117AA"/>
    <w:rsid w:val="00842E13"/>
    <w:rsid w:val="008C032A"/>
    <w:rsid w:val="0097317E"/>
    <w:rsid w:val="009C1784"/>
    <w:rsid w:val="00A0466B"/>
    <w:rsid w:val="00A534F3"/>
    <w:rsid w:val="00A84EC7"/>
    <w:rsid w:val="00A86202"/>
    <w:rsid w:val="00A91CF4"/>
    <w:rsid w:val="00AD6A5B"/>
    <w:rsid w:val="00AF78C0"/>
    <w:rsid w:val="00B005BF"/>
    <w:rsid w:val="00BF3102"/>
    <w:rsid w:val="00C31A1D"/>
    <w:rsid w:val="00CC4036"/>
    <w:rsid w:val="00CE2916"/>
    <w:rsid w:val="00D63D61"/>
    <w:rsid w:val="00D933AC"/>
    <w:rsid w:val="00DA6941"/>
    <w:rsid w:val="00E05A92"/>
    <w:rsid w:val="00FE1E4A"/>
    <w:rsid w:val="00FF4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618F36EA"/>
  <w15:chartTrackingRefBased/>
  <w15:docId w15:val="{68A36027-016C-484C-983C-0CF29AB0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C0C"/>
    <w:pPr>
      <w:tabs>
        <w:tab w:val="center" w:pos="4680"/>
        <w:tab w:val="right" w:pos="9360"/>
      </w:tabs>
    </w:pPr>
  </w:style>
  <w:style w:type="character" w:customStyle="1" w:styleId="HeaderChar">
    <w:name w:val="Header Char"/>
    <w:basedOn w:val="DefaultParagraphFont"/>
    <w:link w:val="Header"/>
    <w:uiPriority w:val="99"/>
    <w:rsid w:val="00563C0C"/>
  </w:style>
  <w:style w:type="paragraph" w:styleId="Footer">
    <w:name w:val="footer"/>
    <w:basedOn w:val="Normal"/>
    <w:link w:val="FooterChar"/>
    <w:uiPriority w:val="99"/>
    <w:unhideWhenUsed/>
    <w:rsid w:val="00563C0C"/>
    <w:pPr>
      <w:tabs>
        <w:tab w:val="center" w:pos="4680"/>
        <w:tab w:val="right" w:pos="9360"/>
      </w:tabs>
    </w:pPr>
  </w:style>
  <w:style w:type="character" w:customStyle="1" w:styleId="FooterChar">
    <w:name w:val="Footer Char"/>
    <w:basedOn w:val="DefaultParagraphFont"/>
    <w:link w:val="Footer"/>
    <w:uiPriority w:val="99"/>
    <w:rsid w:val="00563C0C"/>
  </w:style>
  <w:style w:type="paragraph" w:styleId="ListParagraph">
    <w:name w:val="List Paragraph"/>
    <w:basedOn w:val="Normal"/>
    <w:uiPriority w:val="34"/>
    <w:qFormat/>
    <w:rsid w:val="00CE2916"/>
    <w:pPr>
      <w:ind w:left="720"/>
      <w:contextualSpacing/>
    </w:pPr>
  </w:style>
  <w:style w:type="character" w:styleId="PageNumber">
    <w:name w:val="page number"/>
    <w:basedOn w:val="DefaultParagraphFont"/>
    <w:uiPriority w:val="99"/>
    <w:semiHidden/>
    <w:unhideWhenUsed/>
    <w:rsid w:val="00462E34"/>
  </w:style>
  <w:style w:type="paragraph" w:styleId="NormalWeb">
    <w:name w:val="Normal (Web)"/>
    <w:basedOn w:val="Normal"/>
    <w:uiPriority w:val="99"/>
    <w:unhideWhenUsed/>
    <w:rsid w:val="00D933A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7317E"/>
    <w:rPr>
      <w:color w:val="0563C1" w:themeColor="hyperlink"/>
      <w:u w:val="single"/>
    </w:rPr>
  </w:style>
  <w:style w:type="character" w:styleId="UnresolvedMention">
    <w:name w:val="Unresolved Mention"/>
    <w:basedOn w:val="DefaultParagraphFont"/>
    <w:uiPriority w:val="99"/>
    <w:semiHidden/>
    <w:unhideWhenUsed/>
    <w:rsid w:val="0097317E"/>
    <w:rPr>
      <w:color w:val="605E5C"/>
      <w:shd w:val="clear" w:color="auto" w:fill="E1DFDD"/>
    </w:rPr>
  </w:style>
  <w:style w:type="character" w:styleId="FollowedHyperlink">
    <w:name w:val="FollowedHyperlink"/>
    <w:basedOn w:val="DefaultParagraphFont"/>
    <w:uiPriority w:val="99"/>
    <w:semiHidden/>
    <w:unhideWhenUsed/>
    <w:rsid w:val="00283CEB"/>
    <w:rPr>
      <w:color w:val="954F72" w:themeColor="followedHyperlink"/>
      <w:u w:val="single"/>
    </w:rPr>
  </w:style>
  <w:style w:type="paragraph" w:styleId="BalloonText">
    <w:name w:val="Balloon Text"/>
    <w:basedOn w:val="Normal"/>
    <w:link w:val="BalloonTextChar"/>
    <w:uiPriority w:val="99"/>
    <w:semiHidden/>
    <w:unhideWhenUsed/>
    <w:rsid w:val="001E06F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E06F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31A1D"/>
    <w:rPr>
      <w:sz w:val="16"/>
      <w:szCs w:val="16"/>
    </w:rPr>
  </w:style>
  <w:style w:type="paragraph" w:styleId="CommentText">
    <w:name w:val="annotation text"/>
    <w:basedOn w:val="Normal"/>
    <w:link w:val="CommentTextChar"/>
    <w:uiPriority w:val="99"/>
    <w:semiHidden/>
    <w:unhideWhenUsed/>
    <w:rsid w:val="00C31A1D"/>
    <w:rPr>
      <w:sz w:val="20"/>
      <w:szCs w:val="20"/>
    </w:rPr>
  </w:style>
  <w:style w:type="character" w:customStyle="1" w:styleId="CommentTextChar">
    <w:name w:val="Comment Text Char"/>
    <w:basedOn w:val="DefaultParagraphFont"/>
    <w:link w:val="CommentText"/>
    <w:uiPriority w:val="99"/>
    <w:semiHidden/>
    <w:rsid w:val="00C31A1D"/>
    <w:rPr>
      <w:sz w:val="20"/>
      <w:szCs w:val="20"/>
    </w:rPr>
  </w:style>
  <w:style w:type="paragraph" w:styleId="CommentSubject">
    <w:name w:val="annotation subject"/>
    <w:basedOn w:val="CommentText"/>
    <w:next w:val="CommentText"/>
    <w:link w:val="CommentSubjectChar"/>
    <w:uiPriority w:val="99"/>
    <w:semiHidden/>
    <w:unhideWhenUsed/>
    <w:rsid w:val="00C31A1D"/>
    <w:rPr>
      <w:b/>
      <w:bCs/>
    </w:rPr>
  </w:style>
  <w:style w:type="character" w:customStyle="1" w:styleId="CommentSubjectChar">
    <w:name w:val="Comment Subject Char"/>
    <w:basedOn w:val="CommentTextChar"/>
    <w:link w:val="CommentSubject"/>
    <w:uiPriority w:val="99"/>
    <w:semiHidden/>
    <w:rsid w:val="00C31A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133894">
      <w:bodyDiv w:val="1"/>
      <w:marLeft w:val="0"/>
      <w:marRight w:val="0"/>
      <w:marTop w:val="0"/>
      <w:marBottom w:val="0"/>
      <w:divBdr>
        <w:top w:val="none" w:sz="0" w:space="0" w:color="auto"/>
        <w:left w:val="none" w:sz="0" w:space="0" w:color="auto"/>
        <w:bottom w:val="none" w:sz="0" w:space="0" w:color="auto"/>
        <w:right w:val="none" w:sz="0" w:space="0" w:color="auto"/>
      </w:divBdr>
      <w:divsChild>
        <w:div w:id="49882790">
          <w:marLeft w:val="0"/>
          <w:marRight w:val="0"/>
          <w:marTop w:val="0"/>
          <w:marBottom w:val="0"/>
          <w:divBdr>
            <w:top w:val="none" w:sz="0" w:space="0" w:color="auto"/>
            <w:left w:val="none" w:sz="0" w:space="0" w:color="auto"/>
            <w:bottom w:val="none" w:sz="0" w:space="0" w:color="auto"/>
            <w:right w:val="none" w:sz="0" w:space="0" w:color="auto"/>
          </w:divBdr>
          <w:divsChild>
            <w:div w:id="1583678453">
              <w:marLeft w:val="0"/>
              <w:marRight w:val="0"/>
              <w:marTop w:val="0"/>
              <w:marBottom w:val="0"/>
              <w:divBdr>
                <w:top w:val="none" w:sz="0" w:space="0" w:color="auto"/>
                <w:left w:val="none" w:sz="0" w:space="0" w:color="auto"/>
                <w:bottom w:val="none" w:sz="0" w:space="0" w:color="auto"/>
                <w:right w:val="none" w:sz="0" w:space="0" w:color="auto"/>
              </w:divBdr>
              <w:divsChild>
                <w:div w:id="496580504">
                  <w:marLeft w:val="0"/>
                  <w:marRight w:val="0"/>
                  <w:marTop w:val="0"/>
                  <w:marBottom w:val="0"/>
                  <w:divBdr>
                    <w:top w:val="none" w:sz="0" w:space="0" w:color="auto"/>
                    <w:left w:val="none" w:sz="0" w:space="0" w:color="auto"/>
                    <w:bottom w:val="none" w:sz="0" w:space="0" w:color="auto"/>
                    <w:right w:val="none" w:sz="0" w:space="0" w:color="auto"/>
                  </w:divBdr>
                </w:div>
              </w:divsChild>
            </w:div>
            <w:div w:id="2124618143">
              <w:marLeft w:val="0"/>
              <w:marRight w:val="0"/>
              <w:marTop w:val="0"/>
              <w:marBottom w:val="0"/>
              <w:divBdr>
                <w:top w:val="none" w:sz="0" w:space="0" w:color="auto"/>
                <w:left w:val="none" w:sz="0" w:space="0" w:color="auto"/>
                <w:bottom w:val="none" w:sz="0" w:space="0" w:color="auto"/>
                <w:right w:val="none" w:sz="0" w:space="0" w:color="auto"/>
              </w:divBdr>
              <w:divsChild>
                <w:div w:id="1248881266">
                  <w:marLeft w:val="0"/>
                  <w:marRight w:val="0"/>
                  <w:marTop w:val="0"/>
                  <w:marBottom w:val="0"/>
                  <w:divBdr>
                    <w:top w:val="none" w:sz="0" w:space="0" w:color="auto"/>
                    <w:left w:val="none" w:sz="0" w:space="0" w:color="auto"/>
                    <w:bottom w:val="none" w:sz="0" w:space="0" w:color="auto"/>
                    <w:right w:val="none" w:sz="0" w:space="0" w:color="auto"/>
                  </w:divBdr>
                </w:div>
                <w:div w:id="967396881">
                  <w:marLeft w:val="0"/>
                  <w:marRight w:val="0"/>
                  <w:marTop w:val="0"/>
                  <w:marBottom w:val="0"/>
                  <w:divBdr>
                    <w:top w:val="none" w:sz="0" w:space="0" w:color="auto"/>
                    <w:left w:val="none" w:sz="0" w:space="0" w:color="auto"/>
                    <w:bottom w:val="none" w:sz="0" w:space="0" w:color="auto"/>
                    <w:right w:val="none" w:sz="0" w:space="0" w:color="auto"/>
                  </w:divBdr>
                </w:div>
              </w:divsChild>
            </w:div>
            <w:div w:id="1657026573">
              <w:marLeft w:val="0"/>
              <w:marRight w:val="0"/>
              <w:marTop w:val="0"/>
              <w:marBottom w:val="0"/>
              <w:divBdr>
                <w:top w:val="none" w:sz="0" w:space="0" w:color="auto"/>
                <w:left w:val="none" w:sz="0" w:space="0" w:color="auto"/>
                <w:bottom w:val="none" w:sz="0" w:space="0" w:color="auto"/>
                <w:right w:val="none" w:sz="0" w:space="0" w:color="auto"/>
              </w:divBdr>
              <w:divsChild>
                <w:div w:id="1898130165">
                  <w:marLeft w:val="0"/>
                  <w:marRight w:val="0"/>
                  <w:marTop w:val="0"/>
                  <w:marBottom w:val="0"/>
                  <w:divBdr>
                    <w:top w:val="none" w:sz="0" w:space="0" w:color="auto"/>
                    <w:left w:val="none" w:sz="0" w:space="0" w:color="auto"/>
                    <w:bottom w:val="none" w:sz="0" w:space="0" w:color="auto"/>
                    <w:right w:val="none" w:sz="0" w:space="0" w:color="auto"/>
                  </w:divBdr>
                </w:div>
                <w:div w:id="33042341">
                  <w:marLeft w:val="0"/>
                  <w:marRight w:val="0"/>
                  <w:marTop w:val="0"/>
                  <w:marBottom w:val="0"/>
                  <w:divBdr>
                    <w:top w:val="none" w:sz="0" w:space="0" w:color="auto"/>
                    <w:left w:val="none" w:sz="0" w:space="0" w:color="auto"/>
                    <w:bottom w:val="none" w:sz="0" w:space="0" w:color="auto"/>
                    <w:right w:val="none" w:sz="0" w:space="0" w:color="auto"/>
                  </w:divBdr>
                </w:div>
              </w:divsChild>
            </w:div>
            <w:div w:id="1478374806">
              <w:marLeft w:val="0"/>
              <w:marRight w:val="0"/>
              <w:marTop w:val="0"/>
              <w:marBottom w:val="0"/>
              <w:divBdr>
                <w:top w:val="none" w:sz="0" w:space="0" w:color="auto"/>
                <w:left w:val="none" w:sz="0" w:space="0" w:color="auto"/>
                <w:bottom w:val="none" w:sz="0" w:space="0" w:color="auto"/>
                <w:right w:val="none" w:sz="0" w:space="0" w:color="auto"/>
              </w:divBdr>
              <w:divsChild>
                <w:div w:id="1529760492">
                  <w:marLeft w:val="0"/>
                  <w:marRight w:val="0"/>
                  <w:marTop w:val="0"/>
                  <w:marBottom w:val="0"/>
                  <w:divBdr>
                    <w:top w:val="none" w:sz="0" w:space="0" w:color="auto"/>
                    <w:left w:val="none" w:sz="0" w:space="0" w:color="auto"/>
                    <w:bottom w:val="none" w:sz="0" w:space="0" w:color="auto"/>
                    <w:right w:val="none" w:sz="0" w:space="0" w:color="auto"/>
                  </w:divBdr>
                </w:div>
              </w:divsChild>
            </w:div>
            <w:div w:id="1516920892">
              <w:marLeft w:val="0"/>
              <w:marRight w:val="0"/>
              <w:marTop w:val="0"/>
              <w:marBottom w:val="0"/>
              <w:divBdr>
                <w:top w:val="none" w:sz="0" w:space="0" w:color="auto"/>
                <w:left w:val="none" w:sz="0" w:space="0" w:color="auto"/>
                <w:bottom w:val="none" w:sz="0" w:space="0" w:color="auto"/>
                <w:right w:val="none" w:sz="0" w:space="0" w:color="auto"/>
              </w:divBdr>
              <w:divsChild>
                <w:div w:id="12841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54608">
          <w:marLeft w:val="0"/>
          <w:marRight w:val="0"/>
          <w:marTop w:val="0"/>
          <w:marBottom w:val="0"/>
          <w:divBdr>
            <w:top w:val="none" w:sz="0" w:space="0" w:color="auto"/>
            <w:left w:val="none" w:sz="0" w:space="0" w:color="auto"/>
            <w:bottom w:val="none" w:sz="0" w:space="0" w:color="auto"/>
            <w:right w:val="none" w:sz="0" w:space="0" w:color="auto"/>
          </w:divBdr>
          <w:divsChild>
            <w:div w:id="2145078968">
              <w:marLeft w:val="0"/>
              <w:marRight w:val="0"/>
              <w:marTop w:val="0"/>
              <w:marBottom w:val="0"/>
              <w:divBdr>
                <w:top w:val="none" w:sz="0" w:space="0" w:color="auto"/>
                <w:left w:val="none" w:sz="0" w:space="0" w:color="auto"/>
                <w:bottom w:val="none" w:sz="0" w:space="0" w:color="auto"/>
                <w:right w:val="none" w:sz="0" w:space="0" w:color="auto"/>
              </w:divBdr>
              <w:divsChild>
                <w:div w:id="1170636702">
                  <w:marLeft w:val="0"/>
                  <w:marRight w:val="0"/>
                  <w:marTop w:val="0"/>
                  <w:marBottom w:val="0"/>
                  <w:divBdr>
                    <w:top w:val="none" w:sz="0" w:space="0" w:color="auto"/>
                    <w:left w:val="none" w:sz="0" w:space="0" w:color="auto"/>
                    <w:bottom w:val="none" w:sz="0" w:space="0" w:color="auto"/>
                    <w:right w:val="none" w:sz="0" w:space="0" w:color="auto"/>
                  </w:divBdr>
                </w:div>
              </w:divsChild>
            </w:div>
            <w:div w:id="1332565162">
              <w:marLeft w:val="0"/>
              <w:marRight w:val="0"/>
              <w:marTop w:val="0"/>
              <w:marBottom w:val="0"/>
              <w:divBdr>
                <w:top w:val="none" w:sz="0" w:space="0" w:color="auto"/>
                <w:left w:val="none" w:sz="0" w:space="0" w:color="auto"/>
                <w:bottom w:val="none" w:sz="0" w:space="0" w:color="auto"/>
                <w:right w:val="none" w:sz="0" w:space="0" w:color="auto"/>
              </w:divBdr>
              <w:divsChild>
                <w:div w:id="16589867">
                  <w:marLeft w:val="0"/>
                  <w:marRight w:val="0"/>
                  <w:marTop w:val="0"/>
                  <w:marBottom w:val="0"/>
                  <w:divBdr>
                    <w:top w:val="none" w:sz="0" w:space="0" w:color="auto"/>
                    <w:left w:val="none" w:sz="0" w:space="0" w:color="auto"/>
                    <w:bottom w:val="none" w:sz="0" w:space="0" w:color="auto"/>
                    <w:right w:val="none" w:sz="0" w:space="0" w:color="auto"/>
                  </w:divBdr>
                </w:div>
                <w:div w:id="612056564">
                  <w:marLeft w:val="0"/>
                  <w:marRight w:val="0"/>
                  <w:marTop w:val="0"/>
                  <w:marBottom w:val="0"/>
                  <w:divBdr>
                    <w:top w:val="none" w:sz="0" w:space="0" w:color="auto"/>
                    <w:left w:val="none" w:sz="0" w:space="0" w:color="auto"/>
                    <w:bottom w:val="none" w:sz="0" w:space="0" w:color="auto"/>
                    <w:right w:val="none" w:sz="0" w:space="0" w:color="auto"/>
                  </w:divBdr>
                </w:div>
              </w:divsChild>
            </w:div>
            <w:div w:id="1210459820">
              <w:marLeft w:val="0"/>
              <w:marRight w:val="0"/>
              <w:marTop w:val="0"/>
              <w:marBottom w:val="0"/>
              <w:divBdr>
                <w:top w:val="none" w:sz="0" w:space="0" w:color="auto"/>
                <w:left w:val="none" w:sz="0" w:space="0" w:color="auto"/>
                <w:bottom w:val="none" w:sz="0" w:space="0" w:color="auto"/>
                <w:right w:val="none" w:sz="0" w:space="0" w:color="auto"/>
              </w:divBdr>
              <w:divsChild>
                <w:div w:id="649165768">
                  <w:marLeft w:val="0"/>
                  <w:marRight w:val="0"/>
                  <w:marTop w:val="0"/>
                  <w:marBottom w:val="0"/>
                  <w:divBdr>
                    <w:top w:val="none" w:sz="0" w:space="0" w:color="auto"/>
                    <w:left w:val="none" w:sz="0" w:space="0" w:color="auto"/>
                    <w:bottom w:val="none" w:sz="0" w:space="0" w:color="auto"/>
                    <w:right w:val="none" w:sz="0" w:space="0" w:color="auto"/>
                  </w:divBdr>
                </w:div>
                <w:div w:id="1193958962">
                  <w:marLeft w:val="0"/>
                  <w:marRight w:val="0"/>
                  <w:marTop w:val="0"/>
                  <w:marBottom w:val="0"/>
                  <w:divBdr>
                    <w:top w:val="none" w:sz="0" w:space="0" w:color="auto"/>
                    <w:left w:val="none" w:sz="0" w:space="0" w:color="auto"/>
                    <w:bottom w:val="none" w:sz="0" w:space="0" w:color="auto"/>
                    <w:right w:val="none" w:sz="0" w:space="0" w:color="auto"/>
                  </w:divBdr>
                </w:div>
              </w:divsChild>
            </w:div>
            <w:div w:id="719748127">
              <w:marLeft w:val="0"/>
              <w:marRight w:val="0"/>
              <w:marTop w:val="0"/>
              <w:marBottom w:val="0"/>
              <w:divBdr>
                <w:top w:val="none" w:sz="0" w:space="0" w:color="auto"/>
                <w:left w:val="none" w:sz="0" w:space="0" w:color="auto"/>
                <w:bottom w:val="none" w:sz="0" w:space="0" w:color="auto"/>
                <w:right w:val="none" w:sz="0" w:space="0" w:color="auto"/>
              </w:divBdr>
              <w:divsChild>
                <w:div w:id="8909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93763">
          <w:marLeft w:val="0"/>
          <w:marRight w:val="0"/>
          <w:marTop w:val="0"/>
          <w:marBottom w:val="0"/>
          <w:divBdr>
            <w:top w:val="none" w:sz="0" w:space="0" w:color="auto"/>
            <w:left w:val="none" w:sz="0" w:space="0" w:color="auto"/>
            <w:bottom w:val="none" w:sz="0" w:space="0" w:color="auto"/>
            <w:right w:val="none" w:sz="0" w:space="0" w:color="auto"/>
          </w:divBdr>
          <w:divsChild>
            <w:div w:id="839200039">
              <w:marLeft w:val="0"/>
              <w:marRight w:val="0"/>
              <w:marTop w:val="0"/>
              <w:marBottom w:val="0"/>
              <w:divBdr>
                <w:top w:val="none" w:sz="0" w:space="0" w:color="auto"/>
                <w:left w:val="none" w:sz="0" w:space="0" w:color="auto"/>
                <w:bottom w:val="none" w:sz="0" w:space="0" w:color="auto"/>
                <w:right w:val="none" w:sz="0" w:space="0" w:color="auto"/>
              </w:divBdr>
              <w:divsChild>
                <w:div w:id="927883355">
                  <w:marLeft w:val="0"/>
                  <w:marRight w:val="0"/>
                  <w:marTop w:val="0"/>
                  <w:marBottom w:val="0"/>
                  <w:divBdr>
                    <w:top w:val="none" w:sz="0" w:space="0" w:color="auto"/>
                    <w:left w:val="none" w:sz="0" w:space="0" w:color="auto"/>
                    <w:bottom w:val="none" w:sz="0" w:space="0" w:color="auto"/>
                    <w:right w:val="none" w:sz="0" w:space="0" w:color="auto"/>
                  </w:divBdr>
                </w:div>
              </w:divsChild>
            </w:div>
            <w:div w:id="1210192431">
              <w:marLeft w:val="0"/>
              <w:marRight w:val="0"/>
              <w:marTop w:val="0"/>
              <w:marBottom w:val="0"/>
              <w:divBdr>
                <w:top w:val="none" w:sz="0" w:space="0" w:color="auto"/>
                <w:left w:val="none" w:sz="0" w:space="0" w:color="auto"/>
                <w:bottom w:val="none" w:sz="0" w:space="0" w:color="auto"/>
                <w:right w:val="none" w:sz="0" w:space="0" w:color="auto"/>
              </w:divBdr>
              <w:divsChild>
                <w:div w:id="113537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82882">
          <w:marLeft w:val="0"/>
          <w:marRight w:val="0"/>
          <w:marTop w:val="0"/>
          <w:marBottom w:val="0"/>
          <w:divBdr>
            <w:top w:val="none" w:sz="0" w:space="0" w:color="auto"/>
            <w:left w:val="none" w:sz="0" w:space="0" w:color="auto"/>
            <w:bottom w:val="none" w:sz="0" w:space="0" w:color="auto"/>
            <w:right w:val="none" w:sz="0" w:space="0" w:color="auto"/>
          </w:divBdr>
          <w:divsChild>
            <w:div w:id="577134142">
              <w:marLeft w:val="0"/>
              <w:marRight w:val="0"/>
              <w:marTop w:val="0"/>
              <w:marBottom w:val="0"/>
              <w:divBdr>
                <w:top w:val="none" w:sz="0" w:space="0" w:color="auto"/>
                <w:left w:val="none" w:sz="0" w:space="0" w:color="auto"/>
                <w:bottom w:val="none" w:sz="0" w:space="0" w:color="auto"/>
                <w:right w:val="none" w:sz="0" w:space="0" w:color="auto"/>
              </w:divBdr>
              <w:divsChild>
                <w:div w:id="799807293">
                  <w:marLeft w:val="0"/>
                  <w:marRight w:val="0"/>
                  <w:marTop w:val="0"/>
                  <w:marBottom w:val="0"/>
                  <w:divBdr>
                    <w:top w:val="none" w:sz="0" w:space="0" w:color="auto"/>
                    <w:left w:val="none" w:sz="0" w:space="0" w:color="auto"/>
                    <w:bottom w:val="none" w:sz="0" w:space="0" w:color="auto"/>
                    <w:right w:val="none" w:sz="0" w:space="0" w:color="auto"/>
                  </w:divBdr>
                </w:div>
                <w:div w:id="530344441">
                  <w:marLeft w:val="0"/>
                  <w:marRight w:val="0"/>
                  <w:marTop w:val="0"/>
                  <w:marBottom w:val="0"/>
                  <w:divBdr>
                    <w:top w:val="none" w:sz="0" w:space="0" w:color="auto"/>
                    <w:left w:val="none" w:sz="0" w:space="0" w:color="auto"/>
                    <w:bottom w:val="none" w:sz="0" w:space="0" w:color="auto"/>
                    <w:right w:val="none" w:sz="0" w:space="0" w:color="auto"/>
                  </w:divBdr>
                </w:div>
              </w:divsChild>
            </w:div>
            <w:div w:id="901211253">
              <w:marLeft w:val="0"/>
              <w:marRight w:val="0"/>
              <w:marTop w:val="0"/>
              <w:marBottom w:val="0"/>
              <w:divBdr>
                <w:top w:val="none" w:sz="0" w:space="0" w:color="auto"/>
                <w:left w:val="none" w:sz="0" w:space="0" w:color="auto"/>
                <w:bottom w:val="none" w:sz="0" w:space="0" w:color="auto"/>
                <w:right w:val="none" w:sz="0" w:space="0" w:color="auto"/>
              </w:divBdr>
              <w:divsChild>
                <w:div w:id="183522795">
                  <w:marLeft w:val="0"/>
                  <w:marRight w:val="0"/>
                  <w:marTop w:val="0"/>
                  <w:marBottom w:val="0"/>
                  <w:divBdr>
                    <w:top w:val="none" w:sz="0" w:space="0" w:color="auto"/>
                    <w:left w:val="none" w:sz="0" w:space="0" w:color="auto"/>
                    <w:bottom w:val="none" w:sz="0" w:space="0" w:color="auto"/>
                    <w:right w:val="none" w:sz="0" w:space="0" w:color="auto"/>
                  </w:divBdr>
                </w:div>
              </w:divsChild>
            </w:div>
            <w:div w:id="1864438762">
              <w:marLeft w:val="0"/>
              <w:marRight w:val="0"/>
              <w:marTop w:val="0"/>
              <w:marBottom w:val="0"/>
              <w:divBdr>
                <w:top w:val="none" w:sz="0" w:space="0" w:color="auto"/>
                <w:left w:val="none" w:sz="0" w:space="0" w:color="auto"/>
                <w:bottom w:val="none" w:sz="0" w:space="0" w:color="auto"/>
                <w:right w:val="none" w:sz="0" w:space="0" w:color="auto"/>
              </w:divBdr>
              <w:divsChild>
                <w:div w:id="226502742">
                  <w:marLeft w:val="0"/>
                  <w:marRight w:val="0"/>
                  <w:marTop w:val="0"/>
                  <w:marBottom w:val="0"/>
                  <w:divBdr>
                    <w:top w:val="none" w:sz="0" w:space="0" w:color="auto"/>
                    <w:left w:val="none" w:sz="0" w:space="0" w:color="auto"/>
                    <w:bottom w:val="none" w:sz="0" w:space="0" w:color="auto"/>
                    <w:right w:val="none" w:sz="0" w:space="0" w:color="auto"/>
                  </w:divBdr>
                </w:div>
              </w:divsChild>
            </w:div>
            <w:div w:id="1307510972">
              <w:marLeft w:val="0"/>
              <w:marRight w:val="0"/>
              <w:marTop w:val="0"/>
              <w:marBottom w:val="0"/>
              <w:divBdr>
                <w:top w:val="none" w:sz="0" w:space="0" w:color="auto"/>
                <w:left w:val="none" w:sz="0" w:space="0" w:color="auto"/>
                <w:bottom w:val="none" w:sz="0" w:space="0" w:color="auto"/>
                <w:right w:val="none" w:sz="0" w:space="0" w:color="auto"/>
              </w:divBdr>
              <w:divsChild>
                <w:div w:id="2020695859">
                  <w:marLeft w:val="0"/>
                  <w:marRight w:val="0"/>
                  <w:marTop w:val="0"/>
                  <w:marBottom w:val="0"/>
                  <w:divBdr>
                    <w:top w:val="none" w:sz="0" w:space="0" w:color="auto"/>
                    <w:left w:val="none" w:sz="0" w:space="0" w:color="auto"/>
                    <w:bottom w:val="none" w:sz="0" w:space="0" w:color="auto"/>
                    <w:right w:val="none" w:sz="0" w:space="0" w:color="auto"/>
                  </w:divBdr>
                </w:div>
              </w:divsChild>
            </w:div>
            <w:div w:id="1805997632">
              <w:marLeft w:val="0"/>
              <w:marRight w:val="0"/>
              <w:marTop w:val="0"/>
              <w:marBottom w:val="0"/>
              <w:divBdr>
                <w:top w:val="none" w:sz="0" w:space="0" w:color="auto"/>
                <w:left w:val="none" w:sz="0" w:space="0" w:color="auto"/>
                <w:bottom w:val="none" w:sz="0" w:space="0" w:color="auto"/>
                <w:right w:val="none" w:sz="0" w:space="0" w:color="auto"/>
              </w:divBdr>
              <w:divsChild>
                <w:div w:id="492643216">
                  <w:marLeft w:val="0"/>
                  <w:marRight w:val="0"/>
                  <w:marTop w:val="0"/>
                  <w:marBottom w:val="0"/>
                  <w:divBdr>
                    <w:top w:val="none" w:sz="0" w:space="0" w:color="auto"/>
                    <w:left w:val="none" w:sz="0" w:space="0" w:color="auto"/>
                    <w:bottom w:val="none" w:sz="0" w:space="0" w:color="auto"/>
                    <w:right w:val="none" w:sz="0" w:space="0" w:color="auto"/>
                  </w:divBdr>
                </w:div>
              </w:divsChild>
            </w:div>
            <w:div w:id="754743548">
              <w:marLeft w:val="0"/>
              <w:marRight w:val="0"/>
              <w:marTop w:val="0"/>
              <w:marBottom w:val="0"/>
              <w:divBdr>
                <w:top w:val="none" w:sz="0" w:space="0" w:color="auto"/>
                <w:left w:val="none" w:sz="0" w:space="0" w:color="auto"/>
                <w:bottom w:val="none" w:sz="0" w:space="0" w:color="auto"/>
                <w:right w:val="none" w:sz="0" w:space="0" w:color="auto"/>
              </w:divBdr>
              <w:divsChild>
                <w:div w:id="1900675256">
                  <w:marLeft w:val="0"/>
                  <w:marRight w:val="0"/>
                  <w:marTop w:val="0"/>
                  <w:marBottom w:val="0"/>
                  <w:divBdr>
                    <w:top w:val="none" w:sz="0" w:space="0" w:color="auto"/>
                    <w:left w:val="none" w:sz="0" w:space="0" w:color="auto"/>
                    <w:bottom w:val="none" w:sz="0" w:space="0" w:color="auto"/>
                    <w:right w:val="none" w:sz="0" w:space="0" w:color="auto"/>
                  </w:divBdr>
                </w:div>
              </w:divsChild>
            </w:div>
            <w:div w:id="1197812123">
              <w:marLeft w:val="0"/>
              <w:marRight w:val="0"/>
              <w:marTop w:val="0"/>
              <w:marBottom w:val="0"/>
              <w:divBdr>
                <w:top w:val="none" w:sz="0" w:space="0" w:color="auto"/>
                <w:left w:val="none" w:sz="0" w:space="0" w:color="auto"/>
                <w:bottom w:val="none" w:sz="0" w:space="0" w:color="auto"/>
                <w:right w:val="none" w:sz="0" w:space="0" w:color="auto"/>
              </w:divBdr>
              <w:divsChild>
                <w:div w:id="42311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78331">
          <w:marLeft w:val="0"/>
          <w:marRight w:val="0"/>
          <w:marTop w:val="0"/>
          <w:marBottom w:val="0"/>
          <w:divBdr>
            <w:top w:val="none" w:sz="0" w:space="0" w:color="auto"/>
            <w:left w:val="none" w:sz="0" w:space="0" w:color="auto"/>
            <w:bottom w:val="none" w:sz="0" w:space="0" w:color="auto"/>
            <w:right w:val="none" w:sz="0" w:space="0" w:color="auto"/>
          </w:divBdr>
          <w:divsChild>
            <w:div w:id="1952973219">
              <w:marLeft w:val="0"/>
              <w:marRight w:val="0"/>
              <w:marTop w:val="0"/>
              <w:marBottom w:val="0"/>
              <w:divBdr>
                <w:top w:val="none" w:sz="0" w:space="0" w:color="auto"/>
                <w:left w:val="none" w:sz="0" w:space="0" w:color="auto"/>
                <w:bottom w:val="none" w:sz="0" w:space="0" w:color="auto"/>
                <w:right w:val="none" w:sz="0" w:space="0" w:color="auto"/>
              </w:divBdr>
              <w:divsChild>
                <w:div w:id="566768990">
                  <w:marLeft w:val="0"/>
                  <w:marRight w:val="0"/>
                  <w:marTop w:val="0"/>
                  <w:marBottom w:val="0"/>
                  <w:divBdr>
                    <w:top w:val="none" w:sz="0" w:space="0" w:color="auto"/>
                    <w:left w:val="none" w:sz="0" w:space="0" w:color="auto"/>
                    <w:bottom w:val="none" w:sz="0" w:space="0" w:color="auto"/>
                    <w:right w:val="none" w:sz="0" w:space="0" w:color="auto"/>
                  </w:divBdr>
                </w:div>
                <w:div w:id="2138251810">
                  <w:marLeft w:val="0"/>
                  <w:marRight w:val="0"/>
                  <w:marTop w:val="0"/>
                  <w:marBottom w:val="0"/>
                  <w:divBdr>
                    <w:top w:val="none" w:sz="0" w:space="0" w:color="auto"/>
                    <w:left w:val="none" w:sz="0" w:space="0" w:color="auto"/>
                    <w:bottom w:val="none" w:sz="0" w:space="0" w:color="auto"/>
                    <w:right w:val="none" w:sz="0" w:space="0" w:color="auto"/>
                  </w:divBdr>
                </w:div>
              </w:divsChild>
            </w:div>
            <w:div w:id="1734158759">
              <w:marLeft w:val="0"/>
              <w:marRight w:val="0"/>
              <w:marTop w:val="0"/>
              <w:marBottom w:val="0"/>
              <w:divBdr>
                <w:top w:val="none" w:sz="0" w:space="0" w:color="auto"/>
                <w:left w:val="none" w:sz="0" w:space="0" w:color="auto"/>
                <w:bottom w:val="none" w:sz="0" w:space="0" w:color="auto"/>
                <w:right w:val="none" w:sz="0" w:space="0" w:color="auto"/>
              </w:divBdr>
              <w:divsChild>
                <w:div w:id="389308986">
                  <w:marLeft w:val="0"/>
                  <w:marRight w:val="0"/>
                  <w:marTop w:val="0"/>
                  <w:marBottom w:val="0"/>
                  <w:divBdr>
                    <w:top w:val="none" w:sz="0" w:space="0" w:color="auto"/>
                    <w:left w:val="none" w:sz="0" w:space="0" w:color="auto"/>
                    <w:bottom w:val="none" w:sz="0" w:space="0" w:color="auto"/>
                    <w:right w:val="none" w:sz="0" w:space="0" w:color="auto"/>
                  </w:divBdr>
                  <w:divsChild>
                    <w:div w:id="169321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6487">
              <w:marLeft w:val="0"/>
              <w:marRight w:val="0"/>
              <w:marTop w:val="0"/>
              <w:marBottom w:val="0"/>
              <w:divBdr>
                <w:top w:val="none" w:sz="0" w:space="0" w:color="auto"/>
                <w:left w:val="none" w:sz="0" w:space="0" w:color="auto"/>
                <w:bottom w:val="none" w:sz="0" w:space="0" w:color="auto"/>
                <w:right w:val="none" w:sz="0" w:space="0" w:color="auto"/>
              </w:divBdr>
              <w:divsChild>
                <w:div w:id="138503607">
                  <w:marLeft w:val="0"/>
                  <w:marRight w:val="0"/>
                  <w:marTop w:val="0"/>
                  <w:marBottom w:val="0"/>
                  <w:divBdr>
                    <w:top w:val="none" w:sz="0" w:space="0" w:color="auto"/>
                    <w:left w:val="none" w:sz="0" w:space="0" w:color="auto"/>
                    <w:bottom w:val="none" w:sz="0" w:space="0" w:color="auto"/>
                    <w:right w:val="none" w:sz="0" w:space="0" w:color="auto"/>
                  </w:divBdr>
                </w:div>
              </w:divsChild>
            </w:div>
            <w:div w:id="376711202">
              <w:marLeft w:val="0"/>
              <w:marRight w:val="0"/>
              <w:marTop w:val="0"/>
              <w:marBottom w:val="0"/>
              <w:divBdr>
                <w:top w:val="none" w:sz="0" w:space="0" w:color="auto"/>
                <w:left w:val="none" w:sz="0" w:space="0" w:color="auto"/>
                <w:bottom w:val="none" w:sz="0" w:space="0" w:color="auto"/>
                <w:right w:val="none" w:sz="0" w:space="0" w:color="auto"/>
              </w:divBdr>
              <w:divsChild>
                <w:div w:id="2040743067">
                  <w:marLeft w:val="0"/>
                  <w:marRight w:val="0"/>
                  <w:marTop w:val="0"/>
                  <w:marBottom w:val="0"/>
                  <w:divBdr>
                    <w:top w:val="none" w:sz="0" w:space="0" w:color="auto"/>
                    <w:left w:val="none" w:sz="0" w:space="0" w:color="auto"/>
                    <w:bottom w:val="none" w:sz="0" w:space="0" w:color="auto"/>
                    <w:right w:val="none" w:sz="0" w:space="0" w:color="auto"/>
                  </w:divBdr>
                </w:div>
              </w:divsChild>
            </w:div>
            <w:div w:id="394085362">
              <w:marLeft w:val="0"/>
              <w:marRight w:val="0"/>
              <w:marTop w:val="0"/>
              <w:marBottom w:val="0"/>
              <w:divBdr>
                <w:top w:val="none" w:sz="0" w:space="0" w:color="auto"/>
                <w:left w:val="none" w:sz="0" w:space="0" w:color="auto"/>
                <w:bottom w:val="none" w:sz="0" w:space="0" w:color="auto"/>
                <w:right w:val="none" w:sz="0" w:space="0" w:color="auto"/>
              </w:divBdr>
              <w:divsChild>
                <w:div w:id="709960747">
                  <w:marLeft w:val="0"/>
                  <w:marRight w:val="0"/>
                  <w:marTop w:val="0"/>
                  <w:marBottom w:val="0"/>
                  <w:divBdr>
                    <w:top w:val="none" w:sz="0" w:space="0" w:color="auto"/>
                    <w:left w:val="none" w:sz="0" w:space="0" w:color="auto"/>
                    <w:bottom w:val="none" w:sz="0" w:space="0" w:color="auto"/>
                    <w:right w:val="none" w:sz="0" w:space="0" w:color="auto"/>
                  </w:divBdr>
                </w:div>
              </w:divsChild>
            </w:div>
            <w:div w:id="33695711">
              <w:marLeft w:val="0"/>
              <w:marRight w:val="0"/>
              <w:marTop w:val="0"/>
              <w:marBottom w:val="0"/>
              <w:divBdr>
                <w:top w:val="none" w:sz="0" w:space="0" w:color="auto"/>
                <w:left w:val="none" w:sz="0" w:space="0" w:color="auto"/>
                <w:bottom w:val="none" w:sz="0" w:space="0" w:color="auto"/>
                <w:right w:val="none" w:sz="0" w:space="0" w:color="auto"/>
              </w:divBdr>
              <w:divsChild>
                <w:div w:id="64554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3174">
          <w:marLeft w:val="0"/>
          <w:marRight w:val="0"/>
          <w:marTop w:val="0"/>
          <w:marBottom w:val="0"/>
          <w:divBdr>
            <w:top w:val="none" w:sz="0" w:space="0" w:color="auto"/>
            <w:left w:val="none" w:sz="0" w:space="0" w:color="auto"/>
            <w:bottom w:val="none" w:sz="0" w:space="0" w:color="auto"/>
            <w:right w:val="none" w:sz="0" w:space="0" w:color="auto"/>
          </w:divBdr>
          <w:divsChild>
            <w:div w:id="1406679683">
              <w:marLeft w:val="0"/>
              <w:marRight w:val="0"/>
              <w:marTop w:val="0"/>
              <w:marBottom w:val="0"/>
              <w:divBdr>
                <w:top w:val="none" w:sz="0" w:space="0" w:color="auto"/>
                <w:left w:val="none" w:sz="0" w:space="0" w:color="auto"/>
                <w:bottom w:val="none" w:sz="0" w:space="0" w:color="auto"/>
                <w:right w:val="none" w:sz="0" w:space="0" w:color="auto"/>
              </w:divBdr>
              <w:divsChild>
                <w:div w:id="1299798201">
                  <w:marLeft w:val="0"/>
                  <w:marRight w:val="0"/>
                  <w:marTop w:val="0"/>
                  <w:marBottom w:val="0"/>
                  <w:divBdr>
                    <w:top w:val="none" w:sz="0" w:space="0" w:color="auto"/>
                    <w:left w:val="none" w:sz="0" w:space="0" w:color="auto"/>
                    <w:bottom w:val="none" w:sz="0" w:space="0" w:color="auto"/>
                    <w:right w:val="none" w:sz="0" w:space="0" w:color="auto"/>
                  </w:divBdr>
                </w:div>
                <w:div w:id="1630741235">
                  <w:marLeft w:val="0"/>
                  <w:marRight w:val="0"/>
                  <w:marTop w:val="0"/>
                  <w:marBottom w:val="0"/>
                  <w:divBdr>
                    <w:top w:val="none" w:sz="0" w:space="0" w:color="auto"/>
                    <w:left w:val="none" w:sz="0" w:space="0" w:color="auto"/>
                    <w:bottom w:val="none" w:sz="0" w:space="0" w:color="auto"/>
                    <w:right w:val="none" w:sz="0" w:space="0" w:color="auto"/>
                  </w:divBdr>
                </w:div>
              </w:divsChild>
            </w:div>
            <w:div w:id="436557650">
              <w:marLeft w:val="0"/>
              <w:marRight w:val="0"/>
              <w:marTop w:val="0"/>
              <w:marBottom w:val="0"/>
              <w:divBdr>
                <w:top w:val="none" w:sz="0" w:space="0" w:color="auto"/>
                <w:left w:val="none" w:sz="0" w:space="0" w:color="auto"/>
                <w:bottom w:val="none" w:sz="0" w:space="0" w:color="auto"/>
                <w:right w:val="none" w:sz="0" w:space="0" w:color="auto"/>
              </w:divBdr>
              <w:divsChild>
                <w:div w:id="99414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55962">
      <w:bodyDiv w:val="1"/>
      <w:marLeft w:val="0"/>
      <w:marRight w:val="0"/>
      <w:marTop w:val="0"/>
      <w:marBottom w:val="0"/>
      <w:divBdr>
        <w:top w:val="none" w:sz="0" w:space="0" w:color="auto"/>
        <w:left w:val="none" w:sz="0" w:space="0" w:color="auto"/>
        <w:bottom w:val="none" w:sz="0" w:space="0" w:color="auto"/>
        <w:right w:val="none" w:sz="0" w:space="0" w:color="auto"/>
      </w:divBdr>
      <w:divsChild>
        <w:div w:id="1749889163">
          <w:marLeft w:val="0"/>
          <w:marRight w:val="0"/>
          <w:marTop w:val="0"/>
          <w:marBottom w:val="0"/>
          <w:divBdr>
            <w:top w:val="none" w:sz="0" w:space="0" w:color="auto"/>
            <w:left w:val="none" w:sz="0" w:space="0" w:color="auto"/>
            <w:bottom w:val="none" w:sz="0" w:space="0" w:color="auto"/>
            <w:right w:val="none" w:sz="0" w:space="0" w:color="auto"/>
          </w:divBdr>
          <w:divsChild>
            <w:div w:id="1516111335">
              <w:marLeft w:val="0"/>
              <w:marRight w:val="0"/>
              <w:marTop w:val="0"/>
              <w:marBottom w:val="0"/>
              <w:divBdr>
                <w:top w:val="none" w:sz="0" w:space="0" w:color="auto"/>
                <w:left w:val="none" w:sz="0" w:space="0" w:color="auto"/>
                <w:bottom w:val="none" w:sz="0" w:space="0" w:color="auto"/>
                <w:right w:val="none" w:sz="0" w:space="0" w:color="auto"/>
              </w:divBdr>
              <w:divsChild>
                <w:div w:id="12281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sruk.co.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45858-2CFF-43E0-8AD2-9EF4D94B7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Emma Pearson</cp:lastModifiedBy>
  <cp:revision>4</cp:revision>
  <dcterms:created xsi:type="dcterms:W3CDTF">2020-10-28T14:02:00Z</dcterms:created>
  <dcterms:modified xsi:type="dcterms:W3CDTF">2021-05-26T13:38:00Z</dcterms:modified>
</cp:coreProperties>
</file>